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word/theme/themeOverride4.xml" ContentType="application/vnd.openxmlformats-officedocument.themeOverride+xml"/>
  <Override PartName="/word/theme/themeOverride5.xml" ContentType="application/vnd.openxmlformats-officedocument.themeOverride+xml"/>
  <Override PartName="/customXml/itemProps1.xml" ContentType="application/vnd.openxmlformats-officedocument.customXmlProperties+xml"/>
  <Override PartName="/word/theme/themeOverride2.xml" ContentType="application/vnd.openxmlformats-officedocument.themeOverride+xml"/>
  <Override PartName="/word/theme/themeOverride3.xml" ContentType="application/vnd.openxmlformats-officedocument.themeOverride+xml"/>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drawings/drawing1.xml" ContentType="application/vnd.openxmlformats-officedocument.drawingml.chartshapes+xml"/>
  <Override PartName="/word/drawings/drawing2.xml" ContentType="application/vnd.openxmlformats-officedocument.drawingml.chartshapes+xml"/>
  <Override PartName="/word/charts/chart6.xml" ContentType="application/vnd.openxmlformats-officedocument.drawingml.chart+xml"/>
  <Override PartName="/word/charts/chart7.xml" ContentType="application/vnd.openxmlformats-officedocument.drawingml.chart+xml"/>
  <Override PartName="/docProps/custom.xml" ContentType="application/vnd.openxmlformats-officedocument.custom-properties+xml"/>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Override PartName="/word/header2.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word/theme/themeOverride6.xml" ContentType="application/vnd.openxmlformats-officedocument.themeOverride+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49B0" w:rsidRDefault="008E25E8">
      <w:pPr>
        <w:ind w:firstLineChars="200" w:firstLine="420"/>
        <w:jc w:val="center"/>
        <w:rPr>
          <w:rFonts w:ascii="Arial" w:hAnsi="Arial" w:cs="Arial"/>
        </w:rPr>
      </w:pPr>
      <w:bookmarkStart w:id="0" w:name="_Toc352314694"/>
      <w:bookmarkStart w:id="1" w:name="_Toc401687534"/>
      <w:bookmarkStart w:id="2" w:name="_Toc403383376"/>
      <w:r>
        <w:rPr>
          <w:noProof/>
        </w:rPr>
        <w:drawing>
          <wp:inline distT="0" distB="0" distL="0" distR="0">
            <wp:extent cx="1857375" cy="1857375"/>
            <wp:effectExtent l="19050" t="0" r="9525" b="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noChangeArrowheads="1"/>
                    </pic:cNvPicPr>
                  </pic:nvPicPr>
                  <pic:blipFill>
                    <a:blip r:embed="rId9"/>
                    <a:srcRect/>
                    <a:stretch>
                      <a:fillRect/>
                    </a:stretch>
                  </pic:blipFill>
                  <pic:spPr>
                    <a:xfrm>
                      <a:off x="0" y="0"/>
                      <a:ext cx="1857375" cy="1857375"/>
                    </a:xfrm>
                    <a:prstGeom prst="rect">
                      <a:avLst/>
                    </a:prstGeom>
                    <a:noFill/>
                    <a:ln w="9525">
                      <a:noFill/>
                      <a:miter lim="800000"/>
                      <a:headEnd/>
                      <a:tailEnd/>
                    </a:ln>
                  </pic:spPr>
                </pic:pic>
              </a:graphicData>
            </a:graphic>
          </wp:inline>
        </w:drawing>
      </w:r>
    </w:p>
    <w:p w:rsidR="00CF49B0" w:rsidRDefault="00CF49B0">
      <w:pPr>
        <w:ind w:firstLineChars="200" w:firstLine="420"/>
        <w:rPr>
          <w:rFonts w:ascii="Arial" w:hAnsi="Arial" w:cs="Arial"/>
        </w:rPr>
      </w:pPr>
    </w:p>
    <w:p w:rsidR="00CF49B0" w:rsidRDefault="00CF49B0">
      <w:pPr>
        <w:ind w:firstLineChars="200" w:firstLine="420"/>
        <w:rPr>
          <w:rFonts w:ascii="Arial" w:hAnsi="Arial" w:cs="Arial"/>
        </w:rPr>
      </w:pPr>
    </w:p>
    <w:p w:rsidR="00CF49B0" w:rsidRDefault="008E25E8">
      <w:pPr>
        <w:jc w:val="center"/>
        <w:rPr>
          <w:rFonts w:ascii="黑体" w:eastAsia="黑体" w:hAnsi="Arial" w:cs="Arial"/>
          <w:b/>
          <w:sz w:val="52"/>
          <w:szCs w:val="52"/>
        </w:rPr>
      </w:pPr>
      <w:r>
        <w:rPr>
          <w:rFonts w:ascii="黑体" w:eastAsia="黑体" w:hAnsi="Arial" w:cs="Arial" w:hint="eastAsia"/>
          <w:b/>
          <w:sz w:val="52"/>
          <w:szCs w:val="52"/>
        </w:rPr>
        <w:t>福州大学至诚学院</w:t>
      </w:r>
    </w:p>
    <w:p w:rsidR="00CF49B0" w:rsidRDefault="008E25E8">
      <w:pPr>
        <w:jc w:val="center"/>
        <w:rPr>
          <w:rFonts w:ascii="黑体" w:eastAsia="黑体" w:hAnsi="Arial" w:cs="Arial"/>
          <w:b/>
          <w:sz w:val="52"/>
          <w:szCs w:val="52"/>
        </w:rPr>
      </w:pPr>
      <w:r>
        <w:rPr>
          <w:rFonts w:ascii="黑体" w:eastAsia="黑体" w:hAnsi="Arial" w:cs="Arial" w:hint="eastAsia"/>
          <w:b/>
          <w:sz w:val="52"/>
          <w:szCs w:val="52"/>
        </w:rPr>
        <w:t>2015-2016学年本科教学质量报告</w:t>
      </w:r>
    </w:p>
    <w:p w:rsidR="00CF49B0" w:rsidRDefault="00CF49B0">
      <w:pPr>
        <w:ind w:firstLineChars="200" w:firstLine="482"/>
        <w:rPr>
          <w:rFonts w:ascii="Arial" w:hAnsi="Arial" w:cs="Arial"/>
          <w:b/>
          <w:sz w:val="24"/>
        </w:rPr>
      </w:pPr>
    </w:p>
    <w:p w:rsidR="00CF49B0" w:rsidRDefault="00CF49B0">
      <w:pPr>
        <w:ind w:firstLineChars="200" w:firstLine="482"/>
        <w:rPr>
          <w:rFonts w:ascii="Arial" w:hAnsi="Arial" w:cs="Arial"/>
          <w:b/>
          <w:sz w:val="24"/>
        </w:rPr>
      </w:pPr>
    </w:p>
    <w:p w:rsidR="00CF49B0" w:rsidRDefault="00CF49B0">
      <w:pPr>
        <w:ind w:firstLineChars="200" w:firstLine="482"/>
        <w:rPr>
          <w:rFonts w:ascii="Arial" w:hAnsi="Arial" w:cs="Arial"/>
          <w:b/>
          <w:sz w:val="24"/>
        </w:rPr>
      </w:pPr>
    </w:p>
    <w:p w:rsidR="00CF49B0" w:rsidRDefault="00CF49B0">
      <w:pPr>
        <w:ind w:firstLineChars="200" w:firstLine="482"/>
        <w:rPr>
          <w:rFonts w:ascii="Arial" w:hAnsi="Arial" w:cs="Arial"/>
          <w:b/>
          <w:sz w:val="24"/>
        </w:rPr>
      </w:pPr>
    </w:p>
    <w:p w:rsidR="00CF49B0" w:rsidRDefault="00CF49B0">
      <w:pPr>
        <w:ind w:firstLineChars="200" w:firstLine="480"/>
        <w:rPr>
          <w:rFonts w:ascii="Arial" w:hAnsi="Arial" w:cs="Arial"/>
          <w:sz w:val="24"/>
        </w:rPr>
      </w:pPr>
    </w:p>
    <w:p w:rsidR="00CF49B0" w:rsidRDefault="00CF49B0">
      <w:pPr>
        <w:ind w:firstLineChars="200" w:firstLine="482"/>
        <w:rPr>
          <w:rFonts w:ascii="Arial" w:hAnsi="Arial" w:cs="Arial"/>
          <w:b/>
          <w:sz w:val="24"/>
        </w:rPr>
      </w:pPr>
    </w:p>
    <w:p w:rsidR="00CF49B0" w:rsidRDefault="00CF49B0">
      <w:pPr>
        <w:ind w:firstLineChars="200" w:firstLine="482"/>
        <w:rPr>
          <w:rFonts w:ascii="Arial" w:hAnsi="Arial" w:cs="Arial"/>
          <w:b/>
          <w:sz w:val="24"/>
        </w:rPr>
      </w:pPr>
    </w:p>
    <w:p w:rsidR="00CF49B0" w:rsidRDefault="00CF49B0">
      <w:pPr>
        <w:ind w:firstLineChars="200" w:firstLine="482"/>
        <w:rPr>
          <w:rFonts w:ascii="Arial" w:hAnsi="Arial" w:cs="Arial"/>
          <w:b/>
          <w:sz w:val="24"/>
        </w:rPr>
      </w:pPr>
    </w:p>
    <w:p w:rsidR="00CF49B0" w:rsidRDefault="00CF49B0">
      <w:pPr>
        <w:jc w:val="center"/>
        <w:rPr>
          <w:rFonts w:ascii="黑体" w:eastAsia="黑体" w:hAnsi="Arial" w:cs="Arial"/>
          <w:b/>
          <w:sz w:val="36"/>
          <w:szCs w:val="36"/>
        </w:rPr>
      </w:pPr>
    </w:p>
    <w:p w:rsidR="00CF49B0" w:rsidRDefault="00CF49B0">
      <w:pPr>
        <w:jc w:val="center"/>
        <w:rPr>
          <w:rFonts w:ascii="黑体" w:eastAsia="黑体" w:hAnsi="Arial" w:cs="Arial"/>
          <w:b/>
          <w:sz w:val="36"/>
          <w:szCs w:val="36"/>
        </w:rPr>
      </w:pPr>
    </w:p>
    <w:p w:rsidR="00CF49B0" w:rsidRDefault="008E25E8">
      <w:pPr>
        <w:jc w:val="center"/>
        <w:rPr>
          <w:rFonts w:ascii="黑体" w:eastAsia="黑体" w:hAnsi="Arial" w:cs="Arial"/>
          <w:b/>
          <w:sz w:val="48"/>
          <w:szCs w:val="48"/>
        </w:rPr>
        <w:sectPr w:rsidR="00CF49B0">
          <w:headerReference w:type="default" r:id="rId10"/>
          <w:footerReference w:type="even" r:id="rId11"/>
          <w:footerReference w:type="default" r:id="rId12"/>
          <w:headerReference w:type="first" r:id="rId13"/>
          <w:pgSz w:w="11906" w:h="16838"/>
          <w:pgMar w:top="1440" w:right="1080" w:bottom="1440" w:left="1080" w:header="851" w:footer="992" w:gutter="0"/>
          <w:pgNumType w:fmt="upperRoman" w:start="1"/>
          <w:cols w:space="720"/>
          <w:titlePg/>
          <w:docGrid w:type="lines" w:linePitch="312"/>
        </w:sectPr>
      </w:pPr>
      <w:r>
        <w:rPr>
          <w:rFonts w:ascii="黑体" w:eastAsia="黑体" w:hAnsi="Arial" w:cs="Arial" w:hint="eastAsia"/>
          <w:b/>
          <w:sz w:val="48"/>
          <w:szCs w:val="48"/>
        </w:rPr>
        <w:t>二〇一六年十一月</w:t>
      </w:r>
    </w:p>
    <w:sdt>
      <w:sdtPr>
        <w:rPr>
          <w:rFonts w:ascii="宋体" w:eastAsia="宋体" w:hAnsi="宋体" w:cs="宋体" w:hint="eastAsia"/>
          <w:b w:val="0"/>
          <w:bCs w:val="0"/>
          <w:color w:val="auto"/>
          <w:kern w:val="2"/>
          <w:sz w:val="21"/>
          <w:szCs w:val="24"/>
          <w:lang w:val="zh-CN"/>
        </w:rPr>
        <w:id w:val="25599328"/>
      </w:sdtPr>
      <w:sdtEndPr>
        <w:rPr>
          <w:rFonts w:ascii="Times New Roman" w:hAnsi="Times New Roman" w:cs="Times New Roman"/>
          <w:lang w:val="en-US"/>
        </w:rPr>
      </w:sdtEndPr>
      <w:sdtContent>
        <w:p w:rsidR="00CF49B0" w:rsidRDefault="008E25E8">
          <w:pPr>
            <w:pStyle w:val="TOC1"/>
            <w:jc w:val="center"/>
            <w:rPr>
              <w:rFonts w:ascii="宋体" w:eastAsia="宋体" w:hAnsi="宋体" w:cs="宋体"/>
              <w:color w:val="auto"/>
              <w:lang w:val="zh-CN"/>
            </w:rPr>
          </w:pPr>
          <w:r>
            <w:rPr>
              <w:rFonts w:ascii="宋体" w:eastAsia="宋体" w:hAnsi="宋体" w:cs="宋体" w:hint="eastAsia"/>
              <w:color w:val="auto"/>
              <w:lang w:val="zh-CN"/>
            </w:rPr>
            <w:t>目录</w:t>
          </w:r>
        </w:p>
        <w:p w:rsidR="00B63AB7" w:rsidRDefault="00AA690B">
          <w:pPr>
            <w:pStyle w:val="10"/>
            <w:tabs>
              <w:tab w:val="right" w:leader="dot" w:pos="8296"/>
            </w:tabs>
            <w:rPr>
              <w:rFonts w:asciiTheme="minorHAnsi" w:eastAsiaTheme="minorEastAsia" w:hAnsiTheme="minorHAnsi" w:cstheme="minorBidi"/>
              <w:noProof/>
              <w:szCs w:val="22"/>
            </w:rPr>
          </w:pPr>
          <w:r>
            <w:rPr>
              <w:rFonts w:ascii="宋体" w:hAnsi="宋体" w:cs="宋体" w:hint="eastAsia"/>
            </w:rPr>
            <w:fldChar w:fldCharType="begin"/>
          </w:r>
          <w:r w:rsidR="008E25E8">
            <w:rPr>
              <w:rFonts w:ascii="宋体" w:hAnsi="宋体" w:cs="宋体" w:hint="eastAsia"/>
            </w:rPr>
            <w:instrText xml:space="preserve">TOC \o "1-3" \h \u </w:instrText>
          </w:r>
          <w:r>
            <w:rPr>
              <w:rFonts w:ascii="宋体" w:hAnsi="宋体" w:cs="宋体" w:hint="eastAsia"/>
            </w:rPr>
            <w:fldChar w:fldCharType="separate"/>
          </w:r>
          <w:hyperlink w:anchor="_Toc468950654" w:history="1">
            <w:r w:rsidR="00B63AB7" w:rsidRPr="00B8051D">
              <w:rPr>
                <w:rStyle w:val="a8"/>
                <w:rFonts w:ascii="黑体" w:eastAsia="黑体"/>
                <w:noProof/>
                <w:kern w:val="44"/>
              </w:rPr>
              <w:t>前言</w:t>
            </w:r>
            <w:r w:rsidR="00B63AB7">
              <w:rPr>
                <w:noProof/>
              </w:rPr>
              <w:tab/>
            </w:r>
            <w:r>
              <w:rPr>
                <w:noProof/>
              </w:rPr>
              <w:fldChar w:fldCharType="begin"/>
            </w:r>
            <w:r w:rsidR="00B63AB7">
              <w:rPr>
                <w:noProof/>
              </w:rPr>
              <w:instrText xml:space="preserve"> PAGEREF _Toc468950654 \h </w:instrText>
            </w:r>
            <w:r>
              <w:rPr>
                <w:noProof/>
              </w:rPr>
            </w:r>
            <w:r>
              <w:rPr>
                <w:noProof/>
              </w:rPr>
              <w:fldChar w:fldCharType="separate"/>
            </w:r>
            <w:r w:rsidR="002A3F65">
              <w:rPr>
                <w:noProof/>
              </w:rPr>
              <w:t>1</w:t>
            </w:r>
            <w:r>
              <w:rPr>
                <w:noProof/>
              </w:rPr>
              <w:fldChar w:fldCharType="end"/>
            </w:r>
          </w:hyperlink>
        </w:p>
        <w:p w:rsidR="00B63AB7" w:rsidRDefault="00AA690B">
          <w:pPr>
            <w:pStyle w:val="10"/>
            <w:tabs>
              <w:tab w:val="right" w:leader="dot" w:pos="8296"/>
            </w:tabs>
            <w:rPr>
              <w:rFonts w:asciiTheme="minorHAnsi" w:eastAsiaTheme="minorEastAsia" w:hAnsiTheme="minorHAnsi" w:cstheme="minorBidi"/>
              <w:noProof/>
              <w:szCs w:val="22"/>
            </w:rPr>
          </w:pPr>
          <w:hyperlink w:anchor="_Toc468950655" w:history="1">
            <w:r w:rsidR="00B63AB7" w:rsidRPr="00B8051D">
              <w:rPr>
                <w:rStyle w:val="a8"/>
                <w:rFonts w:ascii="黑体" w:eastAsia="黑体"/>
                <w:noProof/>
                <w:kern w:val="44"/>
              </w:rPr>
              <w:t>一、本科教育基本情况</w:t>
            </w:r>
            <w:r w:rsidR="00B63AB7">
              <w:rPr>
                <w:noProof/>
              </w:rPr>
              <w:tab/>
            </w:r>
            <w:r>
              <w:rPr>
                <w:noProof/>
              </w:rPr>
              <w:fldChar w:fldCharType="begin"/>
            </w:r>
            <w:r w:rsidR="00B63AB7">
              <w:rPr>
                <w:noProof/>
              </w:rPr>
              <w:instrText xml:space="preserve"> PAGEREF _Toc468950655 \h </w:instrText>
            </w:r>
            <w:r>
              <w:rPr>
                <w:noProof/>
              </w:rPr>
            </w:r>
            <w:r>
              <w:rPr>
                <w:noProof/>
              </w:rPr>
              <w:fldChar w:fldCharType="separate"/>
            </w:r>
            <w:r w:rsidR="002A3F65">
              <w:rPr>
                <w:noProof/>
              </w:rPr>
              <w:t>1</w:t>
            </w:r>
            <w:r>
              <w:rPr>
                <w:noProof/>
              </w:rPr>
              <w:fldChar w:fldCharType="end"/>
            </w:r>
          </w:hyperlink>
        </w:p>
        <w:p w:rsidR="00B63AB7" w:rsidRDefault="00AA690B">
          <w:pPr>
            <w:pStyle w:val="20"/>
            <w:rPr>
              <w:rFonts w:asciiTheme="minorHAnsi" w:eastAsiaTheme="minorEastAsia" w:hAnsiTheme="minorHAnsi" w:cstheme="minorBidi"/>
              <w:noProof/>
              <w:szCs w:val="22"/>
            </w:rPr>
          </w:pPr>
          <w:hyperlink w:anchor="_Toc468950656" w:history="1">
            <w:r w:rsidR="00B63AB7" w:rsidRPr="00B8051D">
              <w:rPr>
                <w:rStyle w:val="a8"/>
                <w:rFonts w:ascii="黑体" w:eastAsia="黑体" w:hAnsi="宋体"/>
                <w:noProof/>
              </w:rPr>
              <w:t>（一）办学定位与思路</w:t>
            </w:r>
            <w:r w:rsidR="00B63AB7">
              <w:rPr>
                <w:noProof/>
              </w:rPr>
              <w:tab/>
            </w:r>
            <w:r>
              <w:rPr>
                <w:noProof/>
              </w:rPr>
              <w:fldChar w:fldCharType="begin"/>
            </w:r>
            <w:r w:rsidR="00B63AB7">
              <w:rPr>
                <w:noProof/>
              </w:rPr>
              <w:instrText xml:space="preserve"> PAGEREF _Toc468950656 \h </w:instrText>
            </w:r>
            <w:r>
              <w:rPr>
                <w:noProof/>
              </w:rPr>
            </w:r>
            <w:r>
              <w:rPr>
                <w:noProof/>
              </w:rPr>
              <w:fldChar w:fldCharType="separate"/>
            </w:r>
            <w:r w:rsidR="002A3F65">
              <w:rPr>
                <w:noProof/>
              </w:rPr>
              <w:t>1</w:t>
            </w:r>
            <w:r>
              <w:rPr>
                <w:noProof/>
              </w:rPr>
              <w:fldChar w:fldCharType="end"/>
            </w:r>
          </w:hyperlink>
        </w:p>
        <w:p w:rsidR="00B63AB7" w:rsidRDefault="00AA690B">
          <w:pPr>
            <w:pStyle w:val="20"/>
            <w:rPr>
              <w:rFonts w:asciiTheme="minorHAnsi" w:eastAsiaTheme="minorEastAsia" w:hAnsiTheme="minorHAnsi" w:cstheme="minorBidi"/>
              <w:noProof/>
              <w:szCs w:val="22"/>
            </w:rPr>
          </w:pPr>
          <w:hyperlink w:anchor="_Toc468950657" w:history="1">
            <w:r w:rsidR="00B63AB7" w:rsidRPr="00B8051D">
              <w:rPr>
                <w:rStyle w:val="a8"/>
                <w:rFonts w:ascii="黑体" w:eastAsia="黑体" w:hAnsi="宋体"/>
                <w:noProof/>
              </w:rPr>
              <w:t>（二）本科专业设置情况</w:t>
            </w:r>
            <w:r w:rsidR="00B63AB7">
              <w:rPr>
                <w:noProof/>
              </w:rPr>
              <w:tab/>
            </w:r>
            <w:r>
              <w:rPr>
                <w:noProof/>
              </w:rPr>
              <w:fldChar w:fldCharType="begin"/>
            </w:r>
            <w:r w:rsidR="00B63AB7">
              <w:rPr>
                <w:noProof/>
              </w:rPr>
              <w:instrText xml:space="preserve"> PAGEREF _Toc468950657 \h </w:instrText>
            </w:r>
            <w:r>
              <w:rPr>
                <w:noProof/>
              </w:rPr>
            </w:r>
            <w:r>
              <w:rPr>
                <w:noProof/>
              </w:rPr>
              <w:fldChar w:fldCharType="separate"/>
            </w:r>
            <w:r w:rsidR="002A3F65">
              <w:rPr>
                <w:noProof/>
              </w:rPr>
              <w:t>1</w:t>
            </w:r>
            <w:r>
              <w:rPr>
                <w:noProof/>
              </w:rPr>
              <w:fldChar w:fldCharType="end"/>
            </w:r>
          </w:hyperlink>
        </w:p>
        <w:p w:rsidR="00B63AB7" w:rsidRDefault="00AA690B">
          <w:pPr>
            <w:pStyle w:val="20"/>
            <w:rPr>
              <w:rFonts w:asciiTheme="minorHAnsi" w:eastAsiaTheme="minorEastAsia" w:hAnsiTheme="minorHAnsi" w:cstheme="minorBidi"/>
              <w:noProof/>
              <w:szCs w:val="22"/>
            </w:rPr>
          </w:pPr>
          <w:hyperlink w:anchor="_Toc468950658" w:history="1">
            <w:r w:rsidR="00B63AB7" w:rsidRPr="00B8051D">
              <w:rPr>
                <w:rStyle w:val="a8"/>
                <w:rFonts w:ascii="黑体" w:eastAsia="黑体" w:hAnsi="宋体"/>
                <w:noProof/>
              </w:rPr>
              <w:t>（三）学生基本情况</w:t>
            </w:r>
            <w:r w:rsidR="00B63AB7">
              <w:rPr>
                <w:noProof/>
              </w:rPr>
              <w:tab/>
            </w:r>
            <w:r>
              <w:rPr>
                <w:noProof/>
              </w:rPr>
              <w:fldChar w:fldCharType="begin"/>
            </w:r>
            <w:r w:rsidR="00B63AB7">
              <w:rPr>
                <w:noProof/>
              </w:rPr>
              <w:instrText xml:space="preserve"> PAGEREF _Toc468950658 \h </w:instrText>
            </w:r>
            <w:r>
              <w:rPr>
                <w:noProof/>
              </w:rPr>
            </w:r>
            <w:r>
              <w:rPr>
                <w:noProof/>
              </w:rPr>
              <w:fldChar w:fldCharType="separate"/>
            </w:r>
            <w:r w:rsidR="002A3F65">
              <w:rPr>
                <w:noProof/>
              </w:rPr>
              <w:t>4</w:t>
            </w:r>
            <w:r>
              <w:rPr>
                <w:noProof/>
              </w:rPr>
              <w:fldChar w:fldCharType="end"/>
            </w:r>
          </w:hyperlink>
        </w:p>
        <w:p w:rsidR="00B63AB7" w:rsidRDefault="00AA690B">
          <w:pPr>
            <w:pStyle w:val="20"/>
            <w:rPr>
              <w:rFonts w:asciiTheme="minorHAnsi" w:eastAsiaTheme="minorEastAsia" w:hAnsiTheme="minorHAnsi" w:cstheme="minorBidi"/>
              <w:noProof/>
              <w:szCs w:val="22"/>
            </w:rPr>
          </w:pPr>
          <w:hyperlink w:anchor="_Toc468950659" w:history="1">
            <w:r w:rsidR="00B63AB7" w:rsidRPr="00B8051D">
              <w:rPr>
                <w:rStyle w:val="a8"/>
                <w:rFonts w:ascii="黑体" w:eastAsia="黑体" w:hAnsi="宋体"/>
                <w:noProof/>
              </w:rPr>
              <w:t>（四）本科生生源情况</w:t>
            </w:r>
            <w:r w:rsidR="00B63AB7">
              <w:rPr>
                <w:noProof/>
              </w:rPr>
              <w:tab/>
            </w:r>
            <w:r>
              <w:rPr>
                <w:noProof/>
              </w:rPr>
              <w:fldChar w:fldCharType="begin"/>
            </w:r>
            <w:r w:rsidR="00B63AB7">
              <w:rPr>
                <w:noProof/>
              </w:rPr>
              <w:instrText xml:space="preserve"> PAGEREF _Toc468950659 \h </w:instrText>
            </w:r>
            <w:r>
              <w:rPr>
                <w:noProof/>
              </w:rPr>
            </w:r>
            <w:r>
              <w:rPr>
                <w:noProof/>
              </w:rPr>
              <w:fldChar w:fldCharType="separate"/>
            </w:r>
            <w:r w:rsidR="002A3F65">
              <w:rPr>
                <w:noProof/>
              </w:rPr>
              <w:t>4</w:t>
            </w:r>
            <w:r>
              <w:rPr>
                <w:noProof/>
              </w:rPr>
              <w:fldChar w:fldCharType="end"/>
            </w:r>
          </w:hyperlink>
        </w:p>
        <w:p w:rsidR="00B63AB7" w:rsidRDefault="00AA690B">
          <w:pPr>
            <w:pStyle w:val="10"/>
            <w:tabs>
              <w:tab w:val="right" w:leader="dot" w:pos="8296"/>
            </w:tabs>
            <w:rPr>
              <w:rFonts w:asciiTheme="minorHAnsi" w:eastAsiaTheme="minorEastAsia" w:hAnsiTheme="minorHAnsi" w:cstheme="minorBidi"/>
              <w:noProof/>
              <w:szCs w:val="22"/>
            </w:rPr>
          </w:pPr>
          <w:hyperlink w:anchor="_Toc468950660" w:history="1">
            <w:r w:rsidR="00B63AB7" w:rsidRPr="00B8051D">
              <w:rPr>
                <w:rStyle w:val="a8"/>
                <w:rFonts w:ascii="黑体" w:eastAsia="黑体"/>
                <w:noProof/>
                <w:kern w:val="44"/>
              </w:rPr>
              <w:t>二、师资与教学条件</w:t>
            </w:r>
            <w:r w:rsidR="00B63AB7">
              <w:rPr>
                <w:noProof/>
              </w:rPr>
              <w:tab/>
            </w:r>
            <w:r>
              <w:rPr>
                <w:noProof/>
              </w:rPr>
              <w:fldChar w:fldCharType="begin"/>
            </w:r>
            <w:r w:rsidR="00B63AB7">
              <w:rPr>
                <w:noProof/>
              </w:rPr>
              <w:instrText xml:space="preserve"> PAGEREF _Toc468950660 \h </w:instrText>
            </w:r>
            <w:r>
              <w:rPr>
                <w:noProof/>
              </w:rPr>
            </w:r>
            <w:r>
              <w:rPr>
                <w:noProof/>
              </w:rPr>
              <w:fldChar w:fldCharType="separate"/>
            </w:r>
            <w:r w:rsidR="002A3F65">
              <w:rPr>
                <w:noProof/>
              </w:rPr>
              <w:t>6</w:t>
            </w:r>
            <w:r>
              <w:rPr>
                <w:noProof/>
              </w:rPr>
              <w:fldChar w:fldCharType="end"/>
            </w:r>
          </w:hyperlink>
        </w:p>
        <w:p w:rsidR="00B63AB7" w:rsidRDefault="00AA690B">
          <w:pPr>
            <w:pStyle w:val="20"/>
            <w:rPr>
              <w:rFonts w:asciiTheme="minorHAnsi" w:eastAsiaTheme="minorEastAsia" w:hAnsiTheme="minorHAnsi" w:cstheme="minorBidi"/>
              <w:noProof/>
              <w:szCs w:val="22"/>
            </w:rPr>
          </w:pPr>
          <w:hyperlink w:anchor="_Toc468950661" w:history="1">
            <w:r w:rsidR="00B63AB7" w:rsidRPr="00B8051D">
              <w:rPr>
                <w:rStyle w:val="a8"/>
                <w:rFonts w:ascii="黑体" w:eastAsia="黑体" w:hAnsi="宋体"/>
                <w:noProof/>
              </w:rPr>
              <w:t>（一）师资队伍</w:t>
            </w:r>
            <w:r w:rsidR="00B63AB7">
              <w:rPr>
                <w:noProof/>
              </w:rPr>
              <w:tab/>
            </w:r>
            <w:r>
              <w:rPr>
                <w:noProof/>
              </w:rPr>
              <w:fldChar w:fldCharType="begin"/>
            </w:r>
            <w:r w:rsidR="00B63AB7">
              <w:rPr>
                <w:noProof/>
              </w:rPr>
              <w:instrText xml:space="preserve"> PAGEREF _Toc468950661 \h </w:instrText>
            </w:r>
            <w:r>
              <w:rPr>
                <w:noProof/>
              </w:rPr>
            </w:r>
            <w:r>
              <w:rPr>
                <w:noProof/>
              </w:rPr>
              <w:fldChar w:fldCharType="separate"/>
            </w:r>
            <w:r w:rsidR="002A3F65">
              <w:rPr>
                <w:noProof/>
              </w:rPr>
              <w:t>6</w:t>
            </w:r>
            <w:r>
              <w:rPr>
                <w:noProof/>
              </w:rPr>
              <w:fldChar w:fldCharType="end"/>
            </w:r>
          </w:hyperlink>
        </w:p>
        <w:p w:rsidR="00B63AB7" w:rsidRDefault="00AA690B">
          <w:pPr>
            <w:pStyle w:val="20"/>
            <w:rPr>
              <w:rFonts w:asciiTheme="minorHAnsi" w:eastAsiaTheme="minorEastAsia" w:hAnsiTheme="minorHAnsi" w:cstheme="minorBidi"/>
              <w:noProof/>
              <w:szCs w:val="22"/>
            </w:rPr>
          </w:pPr>
          <w:hyperlink w:anchor="_Toc468950662" w:history="1">
            <w:r w:rsidR="00B63AB7" w:rsidRPr="00B8051D">
              <w:rPr>
                <w:rStyle w:val="a8"/>
                <w:rFonts w:ascii="黑体" w:eastAsia="黑体" w:hAnsi="宋体"/>
                <w:noProof/>
              </w:rPr>
              <w:t>（二）教学经费投入情况</w:t>
            </w:r>
            <w:r w:rsidR="00B63AB7">
              <w:rPr>
                <w:noProof/>
              </w:rPr>
              <w:tab/>
            </w:r>
            <w:r>
              <w:rPr>
                <w:noProof/>
              </w:rPr>
              <w:fldChar w:fldCharType="begin"/>
            </w:r>
            <w:r w:rsidR="00B63AB7">
              <w:rPr>
                <w:noProof/>
              </w:rPr>
              <w:instrText xml:space="preserve"> PAGEREF _Toc468950662 \h </w:instrText>
            </w:r>
            <w:r>
              <w:rPr>
                <w:noProof/>
              </w:rPr>
            </w:r>
            <w:r>
              <w:rPr>
                <w:noProof/>
              </w:rPr>
              <w:fldChar w:fldCharType="separate"/>
            </w:r>
            <w:r w:rsidR="002A3F65">
              <w:rPr>
                <w:noProof/>
              </w:rPr>
              <w:t>9</w:t>
            </w:r>
            <w:r>
              <w:rPr>
                <w:noProof/>
              </w:rPr>
              <w:fldChar w:fldCharType="end"/>
            </w:r>
          </w:hyperlink>
        </w:p>
        <w:p w:rsidR="00B63AB7" w:rsidRDefault="00AA690B">
          <w:pPr>
            <w:pStyle w:val="20"/>
            <w:rPr>
              <w:rFonts w:asciiTheme="minorHAnsi" w:eastAsiaTheme="minorEastAsia" w:hAnsiTheme="minorHAnsi" w:cstheme="minorBidi"/>
              <w:noProof/>
              <w:szCs w:val="22"/>
            </w:rPr>
          </w:pPr>
          <w:hyperlink w:anchor="_Toc468950663" w:history="1">
            <w:r w:rsidR="00B63AB7" w:rsidRPr="00B8051D">
              <w:rPr>
                <w:rStyle w:val="a8"/>
                <w:rFonts w:ascii="黑体" w:eastAsia="黑体" w:hAnsi="宋体"/>
                <w:noProof/>
              </w:rPr>
              <w:t>（三）教学行政用房、图书、设备、信息资源及其应用情况</w:t>
            </w:r>
            <w:r w:rsidR="00B63AB7">
              <w:rPr>
                <w:noProof/>
              </w:rPr>
              <w:tab/>
            </w:r>
            <w:r>
              <w:rPr>
                <w:noProof/>
              </w:rPr>
              <w:fldChar w:fldCharType="begin"/>
            </w:r>
            <w:r w:rsidR="00B63AB7">
              <w:rPr>
                <w:noProof/>
              </w:rPr>
              <w:instrText xml:space="preserve"> PAGEREF _Toc468950663 \h </w:instrText>
            </w:r>
            <w:r>
              <w:rPr>
                <w:noProof/>
              </w:rPr>
            </w:r>
            <w:r>
              <w:rPr>
                <w:noProof/>
              </w:rPr>
              <w:fldChar w:fldCharType="separate"/>
            </w:r>
            <w:r w:rsidR="002A3F65">
              <w:rPr>
                <w:noProof/>
              </w:rPr>
              <w:t>10</w:t>
            </w:r>
            <w:r>
              <w:rPr>
                <w:noProof/>
              </w:rPr>
              <w:fldChar w:fldCharType="end"/>
            </w:r>
          </w:hyperlink>
        </w:p>
        <w:p w:rsidR="00B63AB7" w:rsidRDefault="00AA690B">
          <w:pPr>
            <w:pStyle w:val="10"/>
            <w:tabs>
              <w:tab w:val="right" w:leader="dot" w:pos="8296"/>
            </w:tabs>
            <w:rPr>
              <w:rFonts w:asciiTheme="minorHAnsi" w:eastAsiaTheme="minorEastAsia" w:hAnsiTheme="minorHAnsi" w:cstheme="minorBidi"/>
              <w:noProof/>
              <w:szCs w:val="22"/>
            </w:rPr>
          </w:pPr>
          <w:hyperlink w:anchor="_Toc468950664" w:history="1">
            <w:r w:rsidR="00B63AB7" w:rsidRPr="00B8051D">
              <w:rPr>
                <w:rStyle w:val="a8"/>
                <w:rFonts w:ascii="黑体" w:eastAsia="黑体"/>
                <w:noProof/>
                <w:kern w:val="44"/>
              </w:rPr>
              <w:t>三、教学建设与改革</w:t>
            </w:r>
            <w:r w:rsidR="00B63AB7">
              <w:rPr>
                <w:noProof/>
              </w:rPr>
              <w:tab/>
            </w:r>
            <w:r>
              <w:rPr>
                <w:noProof/>
              </w:rPr>
              <w:fldChar w:fldCharType="begin"/>
            </w:r>
            <w:r w:rsidR="00B63AB7">
              <w:rPr>
                <w:noProof/>
              </w:rPr>
              <w:instrText xml:space="preserve"> PAGEREF _Toc468950664 \h </w:instrText>
            </w:r>
            <w:r>
              <w:rPr>
                <w:noProof/>
              </w:rPr>
            </w:r>
            <w:r>
              <w:rPr>
                <w:noProof/>
              </w:rPr>
              <w:fldChar w:fldCharType="separate"/>
            </w:r>
            <w:r w:rsidR="002A3F65">
              <w:rPr>
                <w:noProof/>
              </w:rPr>
              <w:t>10</w:t>
            </w:r>
            <w:r>
              <w:rPr>
                <w:noProof/>
              </w:rPr>
              <w:fldChar w:fldCharType="end"/>
            </w:r>
          </w:hyperlink>
        </w:p>
        <w:p w:rsidR="00B63AB7" w:rsidRDefault="00AA690B">
          <w:pPr>
            <w:pStyle w:val="20"/>
            <w:rPr>
              <w:rFonts w:asciiTheme="minorHAnsi" w:eastAsiaTheme="minorEastAsia" w:hAnsiTheme="minorHAnsi" w:cstheme="minorBidi"/>
              <w:noProof/>
              <w:szCs w:val="22"/>
            </w:rPr>
          </w:pPr>
          <w:hyperlink w:anchor="_Toc468950665" w:history="1">
            <w:r w:rsidR="00B63AB7" w:rsidRPr="00B8051D">
              <w:rPr>
                <w:rStyle w:val="a8"/>
                <w:rFonts w:ascii="黑体" w:eastAsia="黑体" w:hAnsi="宋体"/>
                <w:noProof/>
              </w:rPr>
              <w:t>（一）专业现状与建设</w:t>
            </w:r>
            <w:r w:rsidR="00B63AB7">
              <w:rPr>
                <w:noProof/>
              </w:rPr>
              <w:tab/>
            </w:r>
            <w:r>
              <w:rPr>
                <w:noProof/>
              </w:rPr>
              <w:fldChar w:fldCharType="begin"/>
            </w:r>
            <w:r w:rsidR="00B63AB7">
              <w:rPr>
                <w:noProof/>
              </w:rPr>
              <w:instrText xml:space="preserve"> PAGEREF _Toc468950665 \h </w:instrText>
            </w:r>
            <w:r>
              <w:rPr>
                <w:noProof/>
              </w:rPr>
            </w:r>
            <w:r>
              <w:rPr>
                <w:noProof/>
              </w:rPr>
              <w:fldChar w:fldCharType="separate"/>
            </w:r>
            <w:r w:rsidR="002A3F65">
              <w:rPr>
                <w:noProof/>
              </w:rPr>
              <w:t>11</w:t>
            </w:r>
            <w:r>
              <w:rPr>
                <w:noProof/>
              </w:rPr>
              <w:fldChar w:fldCharType="end"/>
            </w:r>
          </w:hyperlink>
        </w:p>
        <w:p w:rsidR="00B63AB7" w:rsidRDefault="00AA690B">
          <w:pPr>
            <w:pStyle w:val="20"/>
            <w:rPr>
              <w:rFonts w:asciiTheme="minorHAnsi" w:eastAsiaTheme="minorEastAsia" w:hAnsiTheme="minorHAnsi" w:cstheme="minorBidi"/>
              <w:noProof/>
              <w:szCs w:val="22"/>
            </w:rPr>
          </w:pPr>
          <w:hyperlink w:anchor="_Toc468950666" w:history="1">
            <w:r w:rsidR="00B63AB7" w:rsidRPr="00B8051D">
              <w:rPr>
                <w:rStyle w:val="a8"/>
                <w:rFonts w:ascii="黑体" w:eastAsia="黑体" w:hAnsi="宋体"/>
                <w:noProof/>
              </w:rPr>
              <w:t>（二）课程建设</w:t>
            </w:r>
            <w:r w:rsidR="00B63AB7">
              <w:rPr>
                <w:noProof/>
              </w:rPr>
              <w:tab/>
            </w:r>
            <w:r>
              <w:rPr>
                <w:noProof/>
              </w:rPr>
              <w:fldChar w:fldCharType="begin"/>
            </w:r>
            <w:r w:rsidR="00B63AB7">
              <w:rPr>
                <w:noProof/>
              </w:rPr>
              <w:instrText xml:space="preserve"> PAGEREF _Toc468950666 \h </w:instrText>
            </w:r>
            <w:r>
              <w:rPr>
                <w:noProof/>
              </w:rPr>
            </w:r>
            <w:r>
              <w:rPr>
                <w:noProof/>
              </w:rPr>
              <w:fldChar w:fldCharType="separate"/>
            </w:r>
            <w:r w:rsidR="002A3F65">
              <w:rPr>
                <w:noProof/>
              </w:rPr>
              <w:t>11</w:t>
            </w:r>
            <w:r>
              <w:rPr>
                <w:noProof/>
              </w:rPr>
              <w:fldChar w:fldCharType="end"/>
            </w:r>
          </w:hyperlink>
        </w:p>
        <w:p w:rsidR="00B63AB7" w:rsidRDefault="00AA690B">
          <w:pPr>
            <w:pStyle w:val="20"/>
            <w:rPr>
              <w:rFonts w:asciiTheme="minorHAnsi" w:eastAsiaTheme="minorEastAsia" w:hAnsiTheme="minorHAnsi" w:cstheme="minorBidi"/>
              <w:noProof/>
              <w:szCs w:val="22"/>
            </w:rPr>
          </w:pPr>
          <w:hyperlink w:anchor="_Toc468950667" w:history="1">
            <w:r w:rsidR="00B63AB7" w:rsidRPr="00B8051D">
              <w:rPr>
                <w:rStyle w:val="a8"/>
                <w:rFonts w:ascii="黑体" w:eastAsia="黑体" w:hAnsi="宋体"/>
                <w:noProof/>
              </w:rPr>
              <w:t>（三）教材建设</w:t>
            </w:r>
            <w:r w:rsidR="00B63AB7">
              <w:rPr>
                <w:noProof/>
              </w:rPr>
              <w:tab/>
            </w:r>
            <w:r>
              <w:rPr>
                <w:noProof/>
              </w:rPr>
              <w:fldChar w:fldCharType="begin"/>
            </w:r>
            <w:r w:rsidR="00B63AB7">
              <w:rPr>
                <w:noProof/>
              </w:rPr>
              <w:instrText xml:space="preserve"> PAGEREF _Toc468950667 \h </w:instrText>
            </w:r>
            <w:r>
              <w:rPr>
                <w:noProof/>
              </w:rPr>
            </w:r>
            <w:r>
              <w:rPr>
                <w:noProof/>
              </w:rPr>
              <w:fldChar w:fldCharType="separate"/>
            </w:r>
            <w:r w:rsidR="002A3F65">
              <w:rPr>
                <w:noProof/>
              </w:rPr>
              <w:t>12</w:t>
            </w:r>
            <w:r>
              <w:rPr>
                <w:noProof/>
              </w:rPr>
              <w:fldChar w:fldCharType="end"/>
            </w:r>
          </w:hyperlink>
        </w:p>
        <w:p w:rsidR="00B63AB7" w:rsidRDefault="00AA690B">
          <w:pPr>
            <w:pStyle w:val="20"/>
            <w:rPr>
              <w:rFonts w:asciiTheme="minorHAnsi" w:eastAsiaTheme="minorEastAsia" w:hAnsiTheme="minorHAnsi" w:cstheme="minorBidi"/>
              <w:noProof/>
              <w:szCs w:val="22"/>
            </w:rPr>
          </w:pPr>
          <w:hyperlink w:anchor="_Toc468950668" w:history="1">
            <w:r w:rsidR="00B63AB7" w:rsidRPr="00B8051D">
              <w:rPr>
                <w:rStyle w:val="a8"/>
                <w:rFonts w:ascii="黑体" w:eastAsia="黑体" w:hAnsi="宋体"/>
                <w:noProof/>
              </w:rPr>
              <w:t>（四）人才培养方案</w:t>
            </w:r>
            <w:r w:rsidR="00B63AB7">
              <w:rPr>
                <w:noProof/>
              </w:rPr>
              <w:tab/>
            </w:r>
            <w:r>
              <w:rPr>
                <w:noProof/>
              </w:rPr>
              <w:fldChar w:fldCharType="begin"/>
            </w:r>
            <w:r w:rsidR="00B63AB7">
              <w:rPr>
                <w:noProof/>
              </w:rPr>
              <w:instrText xml:space="preserve"> PAGEREF _Toc468950668 \h </w:instrText>
            </w:r>
            <w:r>
              <w:rPr>
                <w:noProof/>
              </w:rPr>
            </w:r>
            <w:r>
              <w:rPr>
                <w:noProof/>
              </w:rPr>
              <w:fldChar w:fldCharType="separate"/>
            </w:r>
            <w:r w:rsidR="002A3F65">
              <w:rPr>
                <w:noProof/>
              </w:rPr>
              <w:t>12</w:t>
            </w:r>
            <w:r>
              <w:rPr>
                <w:noProof/>
              </w:rPr>
              <w:fldChar w:fldCharType="end"/>
            </w:r>
          </w:hyperlink>
        </w:p>
        <w:p w:rsidR="00B63AB7" w:rsidRDefault="00AA690B">
          <w:pPr>
            <w:pStyle w:val="20"/>
            <w:rPr>
              <w:rFonts w:asciiTheme="minorHAnsi" w:eastAsiaTheme="minorEastAsia" w:hAnsiTheme="minorHAnsi" w:cstheme="minorBidi"/>
              <w:noProof/>
              <w:szCs w:val="22"/>
            </w:rPr>
          </w:pPr>
          <w:hyperlink w:anchor="_Toc468950669" w:history="1">
            <w:r w:rsidR="00B63AB7" w:rsidRPr="00B8051D">
              <w:rPr>
                <w:rStyle w:val="a8"/>
                <w:rFonts w:ascii="黑体" w:eastAsia="黑体" w:hAnsi="宋体"/>
                <w:noProof/>
              </w:rPr>
              <w:t>（五）实践教学</w:t>
            </w:r>
            <w:r w:rsidR="00B63AB7">
              <w:rPr>
                <w:noProof/>
              </w:rPr>
              <w:tab/>
            </w:r>
            <w:r>
              <w:rPr>
                <w:noProof/>
              </w:rPr>
              <w:fldChar w:fldCharType="begin"/>
            </w:r>
            <w:r w:rsidR="00B63AB7">
              <w:rPr>
                <w:noProof/>
              </w:rPr>
              <w:instrText xml:space="preserve"> PAGEREF _Toc468950669 \h </w:instrText>
            </w:r>
            <w:r>
              <w:rPr>
                <w:noProof/>
              </w:rPr>
            </w:r>
            <w:r>
              <w:rPr>
                <w:noProof/>
              </w:rPr>
              <w:fldChar w:fldCharType="separate"/>
            </w:r>
            <w:r w:rsidR="002A3F65">
              <w:rPr>
                <w:noProof/>
              </w:rPr>
              <w:t>14</w:t>
            </w:r>
            <w:r>
              <w:rPr>
                <w:noProof/>
              </w:rPr>
              <w:fldChar w:fldCharType="end"/>
            </w:r>
          </w:hyperlink>
        </w:p>
        <w:p w:rsidR="00B63AB7" w:rsidRDefault="00AA690B">
          <w:pPr>
            <w:pStyle w:val="10"/>
            <w:tabs>
              <w:tab w:val="right" w:leader="dot" w:pos="8296"/>
            </w:tabs>
            <w:rPr>
              <w:rFonts w:asciiTheme="minorHAnsi" w:eastAsiaTheme="minorEastAsia" w:hAnsiTheme="minorHAnsi" w:cstheme="minorBidi"/>
              <w:noProof/>
              <w:szCs w:val="22"/>
            </w:rPr>
          </w:pPr>
          <w:hyperlink w:anchor="_Toc468950670" w:history="1">
            <w:r w:rsidR="00B63AB7" w:rsidRPr="00B8051D">
              <w:rPr>
                <w:rStyle w:val="a8"/>
                <w:rFonts w:ascii="黑体" w:eastAsia="黑体"/>
                <w:noProof/>
                <w:kern w:val="44"/>
              </w:rPr>
              <w:t>四、质量保障体系</w:t>
            </w:r>
            <w:r w:rsidR="00B63AB7">
              <w:rPr>
                <w:noProof/>
              </w:rPr>
              <w:tab/>
            </w:r>
            <w:r>
              <w:rPr>
                <w:noProof/>
              </w:rPr>
              <w:fldChar w:fldCharType="begin"/>
            </w:r>
            <w:r w:rsidR="00B63AB7">
              <w:rPr>
                <w:noProof/>
              </w:rPr>
              <w:instrText xml:space="preserve"> PAGEREF _Toc468950670 \h </w:instrText>
            </w:r>
            <w:r>
              <w:rPr>
                <w:noProof/>
              </w:rPr>
            </w:r>
            <w:r>
              <w:rPr>
                <w:noProof/>
              </w:rPr>
              <w:fldChar w:fldCharType="separate"/>
            </w:r>
            <w:r w:rsidR="002A3F65">
              <w:rPr>
                <w:noProof/>
              </w:rPr>
              <w:t>15</w:t>
            </w:r>
            <w:r>
              <w:rPr>
                <w:noProof/>
              </w:rPr>
              <w:fldChar w:fldCharType="end"/>
            </w:r>
          </w:hyperlink>
        </w:p>
        <w:p w:rsidR="00B63AB7" w:rsidRDefault="00AA690B">
          <w:pPr>
            <w:pStyle w:val="20"/>
            <w:rPr>
              <w:rFonts w:asciiTheme="minorHAnsi" w:eastAsiaTheme="minorEastAsia" w:hAnsiTheme="minorHAnsi" w:cstheme="minorBidi"/>
              <w:noProof/>
              <w:szCs w:val="22"/>
            </w:rPr>
          </w:pPr>
          <w:hyperlink w:anchor="_Toc468950671" w:history="1">
            <w:r w:rsidR="00B63AB7" w:rsidRPr="00B8051D">
              <w:rPr>
                <w:rStyle w:val="a8"/>
                <w:rFonts w:ascii="黑体" w:eastAsia="黑体" w:hAnsi="宋体"/>
                <w:noProof/>
              </w:rPr>
              <w:t>（一）健全教学管理规章制度</w:t>
            </w:r>
            <w:r w:rsidR="00B63AB7">
              <w:rPr>
                <w:noProof/>
              </w:rPr>
              <w:tab/>
            </w:r>
            <w:r>
              <w:rPr>
                <w:noProof/>
              </w:rPr>
              <w:fldChar w:fldCharType="begin"/>
            </w:r>
            <w:r w:rsidR="00B63AB7">
              <w:rPr>
                <w:noProof/>
              </w:rPr>
              <w:instrText xml:space="preserve"> PAGEREF _Toc468950671 \h </w:instrText>
            </w:r>
            <w:r>
              <w:rPr>
                <w:noProof/>
              </w:rPr>
            </w:r>
            <w:r>
              <w:rPr>
                <w:noProof/>
              </w:rPr>
              <w:fldChar w:fldCharType="separate"/>
            </w:r>
            <w:r w:rsidR="002A3F65">
              <w:rPr>
                <w:noProof/>
              </w:rPr>
              <w:t>15</w:t>
            </w:r>
            <w:r>
              <w:rPr>
                <w:noProof/>
              </w:rPr>
              <w:fldChar w:fldCharType="end"/>
            </w:r>
          </w:hyperlink>
        </w:p>
        <w:p w:rsidR="00B63AB7" w:rsidRDefault="00AA690B">
          <w:pPr>
            <w:pStyle w:val="20"/>
            <w:rPr>
              <w:rFonts w:asciiTheme="minorHAnsi" w:eastAsiaTheme="minorEastAsia" w:hAnsiTheme="minorHAnsi" w:cstheme="minorBidi"/>
              <w:noProof/>
              <w:szCs w:val="22"/>
            </w:rPr>
          </w:pPr>
          <w:hyperlink w:anchor="_Toc468950672" w:history="1">
            <w:r w:rsidR="00B63AB7" w:rsidRPr="00B8051D">
              <w:rPr>
                <w:rStyle w:val="a8"/>
                <w:rFonts w:ascii="黑体" w:eastAsia="黑体" w:hAnsi="宋体"/>
                <w:noProof/>
              </w:rPr>
              <w:t>（二）加强教学质量监控体系建设</w:t>
            </w:r>
            <w:r w:rsidR="00B63AB7">
              <w:rPr>
                <w:noProof/>
              </w:rPr>
              <w:tab/>
            </w:r>
            <w:r>
              <w:rPr>
                <w:noProof/>
              </w:rPr>
              <w:fldChar w:fldCharType="begin"/>
            </w:r>
            <w:r w:rsidR="00B63AB7">
              <w:rPr>
                <w:noProof/>
              </w:rPr>
              <w:instrText xml:space="preserve"> PAGEREF _Toc468950672 \h </w:instrText>
            </w:r>
            <w:r>
              <w:rPr>
                <w:noProof/>
              </w:rPr>
            </w:r>
            <w:r>
              <w:rPr>
                <w:noProof/>
              </w:rPr>
              <w:fldChar w:fldCharType="separate"/>
            </w:r>
            <w:r w:rsidR="002A3F65">
              <w:rPr>
                <w:noProof/>
              </w:rPr>
              <w:t>16</w:t>
            </w:r>
            <w:r>
              <w:rPr>
                <w:noProof/>
              </w:rPr>
              <w:fldChar w:fldCharType="end"/>
            </w:r>
          </w:hyperlink>
        </w:p>
        <w:p w:rsidR="00B63AB7" w:rsidRDefault="00AA690B">
          <w:pPr>
            <w:pStyle w:val="20"/>
            <w:rPr>
              <w:rFonts w:asciiTheme="minorHAnsi" w:eastAsiaTheme="minorEastAsia" w:hAnsiTheme="minorHAnsi" w:cstheme="minorBidi"/>
              <w:noProof/>
              <w:szCs w:val="22"/>
            </w:rPr>
          </w:pPr>
          <w:hyperlink w:anchor="_Toc468950673" w:history="1">
            <w:r w:rsidR="00B63AB7" w:rsidRPr="00B8051D">
              <w:rPr>
                <w:rStyle w:val="a8"/>
                <w:rFonts w:ascii="黑体" w:eastAsia="黑体" w:hAnsi="宋体"/>
                <w:noProof/>
              </w:rPr>
              <w:t>（三）以评促建，进一步提高教学工作水平</w:t>
            </w:r>
            <w:r w:rsidR="00B63AB7">
              <w:rPr>
                <w:noProof/>
              </w:rPr>
              <w:tab/>
            </w:r>
            <w:r>
              <w:rPr>
                <w:noProof/>
              </w:rPr>
              <w:fldChar w:fldCharType="begin"/>
            </w:r>
            <w:r w:rsidR="00B63AB7">
              <w:rPr>
                <w:noProof/>
              </w:rPr>
              <w:instrText xml:space="preserve"> PAGEREF _Toc468950673 \h </w:instrText>
            </w:r>
            <w:r>
              <w:rPr>
                <w:noProof/>
              </w:rPr>
            </w:r>
            <w:r>
              <w:rPr>
                <w:noProof/>
              </w:rPr>
              <w:fldChar w:fldCharType="separate"/>
            </w:r>
            <w:r w:rsidR="002A3F65">
              <w:rPr>
                <w:noProof/>
              </w:rPr>
              <w:t>17</w:t>
            </w:r>
            <w:r>
              <w:rPr>
                <w:noProof/>
              </w:rPr>
              <w:fldChar w:fldCharType="end"/>
            </w:r>
          </w:hyperlink>
        </w:p>
        <w:p w:rsidR="00B63AB7" w:rsidRDefault="00AA690B">
          <w:pPr>
            <w:pStyle w:val="10"/>
            <w:tabs>
              <w:tab w:val="right" w:leader="dot" w:pos="8296"/>
            </w:tabs>
            <w:rPr>
              <w:rFonts w:asciiTheme="minorHAnsi" w:eastAsiaTheme="minorEastAsia" w:hAnsiTheme="minorHAnsi" w:cstheme="minorBidi"/>
              <w:noProof/>
              <w:szCs w:val="22"/>
            </w:rPr>
          </w:pPr>
          <w:hyperlink w:anchor="_Toc468950674" w:history="1">
            <w:r w:rsidR="00B63AB7" w:rsidRPr="00B8051D">
              <w:rPr>
                <w:rStyle w:val="a8"/>
                <w:rFonts w:ascii="黑体" w:eastAsia="黑体"/>
                <w:noProof/>
                <w:kern w:val="44"/>
              </w:rPr>
              <w:t>五、学生学习效果</w:t>
            </w:r>
            <w:r w:rsidR="00B63AB7">
              <w:rPr>
                <w:noProof/>
              </w:rPr>
              <w:tab/>
            </w:r>
            <w:r>
              <w:rPr>
                <w:noProof/>
              </w:rPr>
              <w:fldChar w:fldCharType="begin"/>
            </w:r>
            <w:r w:rsidR="00B63AB7">
              <w:rPr>
                <w:noProof/>
              </w:rPr>
              <w:instrText xml:space="preserve"> PAGEREF _Toc468950674 \h </w:instrText>
            </w:r>
            <w:r>
              <w:rPr>
                <w:noProof/>
              </w:rPr>
            </w:r>
            <w:r>
              <w:rPr>
                <w:noProof/>
              </w:rPr>
              <w:fldChar w:fldCharType="separate"/>
            </w:r>
            <w:r w:rsidR="002A3F65">
              <w:rPr>
                <w:noProof/>
              </w:rPr>
              <w:t>17</w:t>
            </w:r>
            <w:r>
              <w:rPr>
                <w:noProof/>
              </w:rPr>
              <w:fldChar w:fldCharType="end"/>
            </w:r>
          </w:hyperlink>
        </w:p>
        <w:p w:rsidR="00B63AB7" w:rsidRDefault="00AA690B">
          <w:pPr>
            <w:pStyle w:val="20"/>
            <w:rPr>
              <w:rFonts w:asciiTheme="minorHAnsi" w:eastAsiaTheme="minorEastAsia" w:hAnsiTheme="minorHAnsi" w:cstheme="minorBidi"/>
              <w:noProof/>
              <w:szCs w:val="22"/>
            </w:rPr>
          </w:pPr>
          <w:hyperlink w:anchor="_Toc468950675" w:history="1">
            <w:r w:rsidR="00B63AB7" w:rsidRPr="00B8051D">
              <w:rPr>
                <w:rStyle w:val="a8"/>
                <w:rFonts w:ascii="黑体" w:eastAsia="黑体" w:hAnsi="宋体"/>
                <w:noProof/>
              </w:rPr>
              <w:t>（一）学生学习满意度</w:t>
            </w:r>
            <w:r w:rsidR="00B63AB7">
              <w:rPr>
                <w:noProof/>
              </w:rPr>
              <w:tab/>
            </w:r>
            <w:r>
              <w:rPr>
                <w:noProof/>
              </w:rPr>
              <w:fldChar w:fldCharType="begin"/>
            </w:r>
            <w:r w:rsidR="00B63AB7">
              <w:rPr>
                <w:noProof/>
              </w:rPr>
              <w:instrText xml:space="preserve"> PAGEREF _Toc468950675 \h </w:instrText>
            </w:r>
            <w:r>
              <w:rPr>
                <w:noProof/>
              </w:rPr>
            </w:r>
            <w:r>
              <w:rPr>
                <w:noProof/>
              </w:rPr>
              <w:fldChar w:fldCharType="separate"/>
            </w:r>
            <w:r w:rsidR="002A3F65">
              <w:rPr>
                <w:noProof/>
              </w:rPr>
              <w:t>17</w:t>
            </w:r>
            <w:r>
              <w:rPr>
                <w:noProof/>
              </w:rPr>
              <w:fldChar w:fldCharType="end"/>
            </w:r>
          </w:hyperlink>
        </w:p>
        <w:p w:rsidR="00B63AB7" w:rsidRDefault="00AA690B">
          <w:pPr>
            <w:pStyle w:val="20"/>
            <w:rPr>
              <w:rFonts w:asciiTheme="minorHAnsi" w:eastAsiaTheme="minorEastAsia" w:hAnsiTheme="minorHAnsi" w:cstheme="minorBidi"/>
              <w:noProof/>
              <w:szCs w:val="22"/>
            </w:rPr>
          </w:pPr>
          <w:hyperlink w:anchor="_Toc468950676" w:history="1">
            <w:r w:rsidR="00B63AB7" w:rsidRPr="00B8051D">
              <w:rPr>
                <w:rStyle w:val="a8"/>
                <w:rFonts w:ascii="黑体" w:eastAsia="黑体" w:hAnsi="宋体"/>
                <w:noProof/>
              </w:rPr>
              <w:t>（二）本科生毕业、学位授予和就业情况</w:t>
            </w:r>
            <w:r w:rsidR="00B63AB7">
              <w:rPr>
                <w:noProof/>
              </w:rPr>
              <w:tab/>
            </w:r>
            <w:r>
              <w:rPr>
                <w:noProof/>
              </w:rPr>
              <w:fldChar w:fldCharType="begin"/>
            </w:r>
            <w:r w:rsidR="00B63AB7">
              <w:rPr>
                <w:noProof/>
              </w:rPr>
              <w:instrText xml:space="preserve"> PAGEREF _Toc468950676 \h </w:instrText>
            </w:r>
            <w:r>
              <w:rPr>
                <w:noProof/>
              </w:rPr>
            </w:r>
            <w:r>
              <w:rPr>
                <w:noProof/>
              </w:rPr>
              <w:fldChar w:fldCharType="separate"/>
            </w:r>
            <w:r w:rsidR="002A3F65">
              <w:rPr>
                <w:noProof/>
              </w:rPr>
              <w:t>17</w:t>
            </w:r>
            <w:r>
              <w:rPr>
                <w:noProof/>
              </w:rPr>
              <w:fldChar w:fldCharType="end"/>
            </w:r>
          </w:hyperlink>
        </w:p>
        <w:p w:rsidR="00B63AB7" w:rsidRDefault="00AA690B">
          <w:pPr>
            <w:pStyle w:val="20"/>
            <w:rPr>
              <w:rFonts w:asciiTheme="minorHAnsi" w:eastAsiaTheme="minorEastAsia" w:hAnsiTheme="minorHAnsi" w:cstheme="minorBidi"/>
              <w:noProof/>
              <w:szCs w:val="22"/>
            </w:rPr>
          </w:pPr>
          <w:hyperlink w:anchor="_Toc468950677" w:history="1">
            <w:r w:rsidR="00B63AB7" w:rsidRPr="00B8051D">
              <w:rPr>
                <w:rStyle w:val="a8"/>
                <w:rFonts w:ascii="黑体" w:eastAsia="黑体" w:hAnsi="宋体"/>
                <w:noProof/>
              </w:rPr>
              <w:t>（三）大学生创新创业教育</w:t>
            </w:r>
            <w:r w:rsidR="00B63AB7">
              <w:rPr>
                <w:noProof/>
              </w:rPr>
              <w:tab/>
            </w:r>
            <w:r>
              <w:rPr>
                <w:noProof/>
              </w:rPr>
              <w:fldChar w:fldCharType="begin"/>
            </w:r>
            <w:r w:rsidR="00B63AB7">
              <w:rPr>
                <w:noProof/>
              </w:rPr>
              <w:instrText xml:space="preserve"> PAGEREF _Toc468950677 \h </w:instrText>
            </w:r>
            <w:r>
              <w:rPr>
                <w:noProof/>
              </w:rPr>
            </w:r>
            <w:r>
              <w:rPr>
                <w:noProof/>
              </w:rPr>
              <w:fldChar w:fldCharType="separate"/>
            </w:r>
            <w:r w:rsidR="002A3F65">
              <w:rPr>
                <w:noProof/>
              </w:rPr>
              <w:t>17</w:t>
            </w:r>
            <w:r>
              <w:rPr>
                <w:noProof/>
              </w:rPr>
              <w:fldChar w:fldCharType="end"/>
            </w:r>
          </w:hyperlink>
        </w:p>
        <w:p w:rsidR="00B63AB7" w:rsidRDefault="00AA690B">
          <w:pPr>
            <w:pStyle w:val="20"/>
            <w:rPr>
              <w:rFonts w:asciiTheme="minorHAnsi" w:eastAsiaTheme="minorEastAsia" w:hAnsiTheme="minorHAnsi" w:cstheme="minorBidi"/>
              <w:noProof/>
              <w:szCs w:val="22"/>
            </w:rPr>
          </w:pPr>
          <w:hyperlink w:anchor="_Toc468950678" w:history="1">
            <w:r w:rsidR="00B63AB7" w:rsidRPr="00B8051D">
              <w:rPr>
                <w:rStyle w:val="a8"/>
                <w:rFonts w:ascii="黑体" w:eastAsia="黑体" w:hAnsi="宋体"/>
                <w:noProof/>
              </w:rPr>
              <w:t>（四）学科竞赛活动</w:t>
            </w:r>
            <w:r w:rsidR="00B63AB7">
              <w:rPr>
                <w:noProof/>
              </w:rPr>
              <w:tab/>
            </w:r>
            <w:r>
              <w:rPr>
                <w:noProof/>
              </w:rPr>
              <w:fldChar w:fldCharType="begin"/>
            </w:r>
            <w:r w:rsidR="00B63AB7">
              <w:rPr>
                <w:noProof/>
              </w:rPr>
              <w:instrText xml:space="preserve"> PAGEREF _Toc468950678 \h </w:instrText>
            </w:r>
            <w:r>
              <w:rPr>
                <w:noProof/>
              </w:rPr>
            </w:r>
            <w:r>
              <w:rPr>
                <w:noProof/>
              </w:rPr>
              <w:fldChar w:fldCharType="separate"/>
            </w:r>
            <w:r w:rsidR="002A3F65">
              <w:rPr>
                <w:noProof/>
              </w:rPr>
              <w:t>19</w:t>
            </w:r>
            <w:r>
              <w:rPr>
                <w:noProof/>
              </w:rPr>
              <w:fldChar w:fldCharType="end"/>
            </w:r>
          </w:hyperlink>
        </w:p>
        <w:p w:rsidR="00B63AB7" w:rsidRDefault="00AA690B">
          <w:pPr>
            <w:pStyle w:val="10"/>
            <w:tabs>
              <w:tab w:val="right" w:leader="dot" w:pos="8296"/>
            </w:tabs>
            <w:rPr>
              <w:rFonts w:asciiTheme="minorHAnsi" w:eastAsiaTheme="minorEastAsia" w:hAnsiTheme="minorHAnsi" w:cstheme="minorBidi"/>
              <w:noProof/>
              <w:szCs w:val="22"/>
            </w:rPr>
          </w:pPr>
          <w:hyperlink w:anchor="_Toc468950679" w:history="1">
            <w:r w:rsidR="00B63AB7" w:rsidRPr="00B8051D">
              <w:rPr>
                <w:rStyle w:val="a8"/>
                <w:rFonts w:ascii="黑体" w:eastAsia="黑体"/>
                <w:noProof/>
                <w:kern w:val="44"/>
              </w:rPr>
              <w:t>六、特色发展</w:t>
            </w:r>
            <w:r w:rsidR="00B63AB7">
              <w:rPr>
                <w:noProof/>
              </w:rPr>
              <w:tab/>
            </w:r>
            <w:r>
              <w:rPr>
                <w:noProof/>
              </w:rPr>
              <w:fldChar w:fldCharType="begin"/>
            </w:r>
            <w:r w:rsidR="00B63AB7">
              <w:rPr>
                <w:noProof/>
              </w:rPr>
              <w:instrText xml:space="preserve"> PAGEREF _Toc468950679 \h </w:instrText>
            </w:r>
            <w:r>
              <w:rPr>
                <w:noProof/>
              </w:rPr>
            </w:r>
            <w:r>
              <w:rPr>
                <w:noProof/>
              </w:rPr>
              <w:fldChar w:fldCharType="separate"/>
            </w:r>
            <w:r w:rsidR="002A3F65">
              <w:rPr>
                <w:noProof/>
              </w:rPr>
              <w:t>19</w:t>
            </w:r>
            <w:r>
              <w:rPr>
                <w:noProof/>
              </w:rPr>
              <w:fldChar w:fldCharType="end"/>
            </w:r>
          </w:hyperlink>
        </w:p>
        <w:p w:rsidR="00B63AB7" w:rsidRDefault="00AA690B">
          <w:pPr>
            <w:pStyle w:val="20"/>
            <w:rPr>
              <w:rFonts w:asciiTheme="minorHAnsi" w:eastAsiaTheme="minorEastAsia" w:hAnsiTheme="minorHAnsi" w:cstheme="minorBidi"/>
              <w:noProof/>
              <w:szCs w:val="22"/>
            </w:rPr>
          </w:pPr>
          <w:hyperlink w:anchor="_Toc468950680" w:history="1">
            <w:r w:rsidR="00B63AB7" w:rsidRPr="00B8051D">
              <w:rPr>
                <w:rStyle w:val="a8"/>
                <w:rFonts w:ascii="黑体" w:eastAsia="黑体" w:hAnsi="宋体"/>
                <w:noProof/>
              </w:rPr>
              <w:t>（一）专业设置紧紧围绕区域经济社会发展</w:t>
            </w:r>
            <w:r w:rsidR="00B63AB7">
              <w:rPr>
                <w:noProof/>
              </w:rPr>
              <w:tab/>
            </w:r>
            <w:r>
              <w:rPr>
                <w:noProof/>
              </w:rPr>
              <w:fldChar w:fldCharType="begin"/>
            </w:r>
            <w:r w:rsidR="00B63AB7">
              <w:rPr>
                <w:noProof/>
              </w:rPr>
              <w:instrText xml:space="preserve"> PAGEREF _Toc468950680 \h </w:instrText>
            </w:r>
            <w:r>
              <w:rPr>
                <w:noProof/>
              </w:rPr>
            </w:r>
            <w:r>
              <w:rPr>
                <w:noProof/>
              </w:rPr>
              <w:fldChar w:fldCharType="separate"/>
            </w:r>
            <w:r w:rsidR="002A3F65">
              <w:rPr>
                <w:noProof/>
              </w:rPr>
              <w:t>19</w:t>
            </w:r>
            <w:r>
              <w:rPr>
                <w:noProof/>
              </w:rPr>
              <w:fldChar w:fldCharType="end"/>
            </w:r>
          </w:hyperlink>
        </w:p>
        <w:p w:rsidR="00B63AB7" w:rsidRDefault="00AA690B">
          <w:pPr>
            <w:pStyle w:val="20"/>
            <w:rPr>
              <w:rFonts w:asciiTheme="minorHAnsi" w:eastAsiaTheme="minorEastAsia" w:hAnsiTheme="minorHAnsi" w:cstheme="minorBidi"/>
              <w:noProof/>
              <w:szCs w:val="22"/>
            </w:rPr>
          </w:pPr>
          <w:hyperlink w:anchor="_Toc468950681" w:history="1">
            <w:r w:rsidR="00B63AB7" w:rsidRPr="00B8051D">
              <w:rPr>
                <w:rStyle w:val="a8"/>
                <w:rFonts w:ascii="黑体" w:eastAsia="黑体" w:hAnsi="宋体"/>
                <w:noProof/>
              </w:rPr>
              <w:t>（二）实践实训教学体系和学科竞赛成果助力应用型人才培养</w:t>
            </w:r>
            <w:r w:rsidR="00B63AB7">
              <w:rPr>
                <w:noProof/>
              </w:rPr>
              <w:tab/>
            </w:r>
            <w:r>
              <w:rPr>
                <w:noProof/>
              </w:rPr>
              <w:fldChar w:fldCharType="begin"/>
            </w:r>
            <w:r w:rsidR="00B63AB7">
              <w:rPr>
                <w:noProof/>
              </w:rPr>
              <w:instrText xml:space="preserve"> PAGEREF _Toc468950681 \h </w:instrText>
            </w:r>
            <w:r>
              <w:rPr>
                <w:noProof/>
              </w:rPr>
            </w:r>
            <w:r>
              <w:rPr>
                <w:noProof/>
              </w:rPr>
              <w:fldChar w:fldCharType="separate"/>
            </w:r>
            <w:r w:rsidR="002A3F65">
              <w:rPr>
                <w:noProof/>
              </w:rPr>
              <w:t>20</w:t>
            </w:r>
            <w:r>
              <w:rPr>
                <w:noProof/>
              </w:rPr>
              <w:fldChar w:fldCharType="end"/>
            </w:r>
          </w:hyperlink>
        </w:p>
        <w:p w:rsidR="00B63AB7" w:rsidRDefault="00AA690B">
          <w:pPr>
            <w:pStyle w:val="20"/>
            <w:rPr>
              <w:rFonts w:asciiTheme="minorHAnsi" w:eastAsiaTheme="minorEastAsia" w:hAnsiTheme="minorHAnsi" w:cstheme="minorBidi"/>
              <w:noProof/>
              <w:szCs w:val="22"/>
            </w:rPr>
          </w:pPr>
          <w:hyperlink w:anchor="_Toc468950682" w:history="1">
            <w:r w:rsidR="00B63AB7" w:rsidRPr="00B8051D">
              <w:rPr>
                <w:rStyle w:val="a8"/>
                <w:rFonts w:ascii="黑体" w:eastAsia="黑体" w:hAnsi="宋体"/>
                <w:noProof/>
              </w:rPr>
              <w:t>（三）以</w:t>
            </w:r>
            <w:r w:rsidR="00B63AB7" w:rsidRPr="00B8051D">
              <w:rPr>
                <w:rStyle w:val="a8"/>
                <w:rFonts w:ascii="黑体" w:eastAsia="黑体" w:hAnsi="宋体"/>
                <w:noProof/>
              </w:rPr>
              <w:t>“</w:t>
            </w:r>
            <w:r w:rsidR="00B63AB7" w:rsidRPr="00B8051D">
              <w:rPr>
                <w:rStyle w:val="a8"/>
                <w:rFonts w:ascii="黑体" w:eastAsia="黑体" w:hAnsi="宋体"/>
                <w:noProof/>
              </w:rPr>
              <w:t>开放办学</w:t>
            </w:r>
            <w:r w:rsidR="00B63AB7" w:rsidRPr="00B8051D">
              <w:rPr>
                <w:rStyle w:val="a8"/>
                <w:rFonts w:ascii="黑体" w:eastAsia="黑体" w:hAnsi="宋体"/>
                <w:noProof/>
              </w:rPr>
              <w:t>”</w:t>
            </w:r>
            <w:r w:rsidR="00B63AB7" w:rsidRPr="00B8051D">
              <w:rPr>
                <w:rStyle w:val="a8"/>
                <w:rFonts w:ascii="黑体" w:eastAsia="黑体" w:hAnsi="宋体"/>
                <w:noProof/>
              </w:rPr>
              <w:t>战略为指导，积极拓展合作办学空间</w:t>
            </w:r>
            <w:r w:rsidR="00B63AB7">
              <w:rPr>
                <w:noProof/>
              </w:rPr>
              <w:tab/>
            </w:r>
            <w:r>
              <w:rPr>
                <w:noProof/>
              </w:rPr>
              <w:fldChar w:fldCharType="begin"/>
            </w:r>
            <w:r w:rsidR="00B63AB7">
              <w:rPr>
                <w:noProof/>
              </w:rPr>
              <w:instrText xml:space="preserve"> PAGEREF _Toc468950682 \h </w:instrText>
            </w:r>
            <w:r>
              <w:rPr>
                <w:noProof/>
              </w:rPr>
            </w:r>
            <w:r>
              <w:rPr>
                <w:noProof/>
              </w:rPr>
              <w:fldChar w:fldCharType="separate"/>
            </w:r>
            <w:r w:rsidR="002A3F65">
              <w:rPr>
                <w:noProof/>
              </w:rPr>
              <w:t>21</w:t>
            </w:r>
            <w:r>
              <w:rPr>
                <w:noProof/>
              </w:rPr>
              <w:fldChar w:fldCharType="end"/>
            </w:r>
          </w:hyperlink>
        </w:p>
        <w:p w:rsidR="00B63AB7" w:rsidRDefault="00AA690B">
          <w:pPr>
            <w:pStyle w:val="10"/>
            <w:tabs>
              <w:tab w:val="right" w:leader="dot" w:pos="8296"/>
            </w:tabs>
            <w:rPr>
              <w:rFonts w:asciiTheme="minorHAnsi" w:eastAsiaTheme="minorEastAsia" w:hAnsiTheme="minorHAnsi" w:cstheme="minorBidi"/>
              <w:noProof/>
              <w:szCs w:val="22"/>
            </w:rPr>
          </w:pPr>
          <w:hyperlink w:anchor="_Toc468950683" w:history="1">
            <w:r w:rsidR="00B63AB7" w:rsidRPr="00B8051D">
              <w:rPr>
                <w:rStyle w:val="a8"/>
                <w:rFonts w:ascii="黑体" w:eastAsia="黑体"/>
                <w:noProof/>
                <w:kern w:val="44"/>
              </w:rPr>
              <w:t>七、存在的主要问题及对策分析</w:t>
            </w:r>
            <w:r w:rsidR="00B63AB7">
              <w:rPr>
                <w:noProof/>
              </w:rPr>
              <w:tab/>
            </w:r>
            <w:r>
              <w:rPr>
                <w:noProof/>
              </w:rPr>
              <w:fldChar w:fldCharType="begin"/>
            </w:r>
            <w:r w:rsidR="00B63AB7">
              <w:rPr>
                <w:noProof/>
              </w:rPr>
              <w:instrText xml:space="preserve"> PAGEREF _Toc468950683 \h </w:instrText>
            </w:r>
            <w:r>
              <w:rPr>
                <w:noProof/>
              </w:rPr>
            </w:r>
            <w:r>
              <w:rPr>
                <w:noProof/>
              </w:rPr>
              <w:fldChar w:fldCharType="separate"/>
            </w:r>
            <w:r w:rsidR="002A3F65">
              <w:rPr>
                <w:noProof/>
              </w:rPr>
              <w:t>21</w:t>
            </w:r>
            <w:r>
              <w:rPr>
                <w:noProof/>
              </w:rPr>
              <w:fldChar w:fldCharType="end"/>
            </w:r>
          </w:hyperlink>
        </w:p>
        <w:p w:rsidR="00B63AB7" w:rsidRDefault="00AA690B">
          <w:pPr>
            <w:pStyle w:val="10"/>
            <w:tabs>
              <w:tab w:val="right" w:leader="dot" w:pos="8296"/>
            </w:tabs>
            <w:rPr>
              <w:rFonts w:asciiTheme="minorHAnsi" w:eastAsiaTheme="minorEastAsia" w:hAnsiTheme="minorHAnsi" w:cstheme="minorBidi"/>
              <w:noProof/>
              <w:szCs w:val="22"/>
            </w:rPr>
          </w:pPr>
          <w:hyperlink w:anchor="_Toc468950684" w:history="1">
            <w:r w:rsidR="00B63AB7" w:rsidRPr="00B8051D">
              <w:rPr>
                <w:rStyle w:val="a8"/>
                <w:rFonts w:ascii="黑体" w:eastAsia="黑体"/>
                <w:noProof/>
                <w:kern w:val="44"/>
              </w:rPr>
              <w:t>附： 福州大学至诚学院2015-2016学年本科教学质量报告支撑数据目录</w:t>
            </w:r>
            <w:r w:rsidR="00B63AB7">
              <w:rPr>
                <w:noProof/>
              </w:rPr>
              <w:tab/>
            </w:r>
            <w:r>
              <w:rPr>
                <w:noProof/>
              </w:rPr>
              <w:fldChar w:fldCharType="begin"/>
            </w:r>
            <w:r w:rsidR="00B63AB7">
              <w:rPr>
                <w:noProof/>
              </w:rPr>
              <w:instrText xml:space="preserve"> PAGEREF _Toc468950684 \h </w:instrText>
            </w:r>
            <w:r>
              <w:rPr>
                <w:noProof/>
              </w:rPr>
            </w:r>
            <w:r>
              <w:rPr>
                <w:noProof/>
              </w:rPr>
              <w:fldChar w:fldCharType="separate"/>
            </w:r>
            <w:r w:rsidR="002A3F65">
              <w:rPr>
                <w:noProof/>
              </w:rPr>
              <w:t>23</w:t>
            </w:r>
            <w:r>
              <w:rPr>
                <w:noProof/>
              </w:rPr>
              <w:fldChar w:fldCharType="end"/>
            </w:r>
          </w:hyperlink>
        </w:p>
        <w:p w:rsidR="00CF49B0" w:rsidRDefault="00AA690B">
          <w:pPr>
            <w:pStyle w:val="10"/>
            <w:tabs>
              <w:tab w:val="right" w:leader="dot" w:pos="8306"/>
            </w:tabs>
          </w:pPr>
          <w:r>
            <w:rPr>
              <w:rFonts w:ascii="宋体" w:hAnsi="宋体" w:cs="宋体" w:hint="eastAsia"/>
            </w:rPr>
            <w:fldChar w:fldCharType="end"/>
          </w:r>
        </w:p>
      </w:sdtContent>
    </w:sdt>
    <w:p w:rsidR="00CF49B0" w:rsidRDefault="00CF49B0"/>
    <w:p w:rsidR="00CF49B0" w:rsidRDefault="00CF49B0">
      <w:pPr>
        <w:sectPr w:rsidR="00CF49B0">
          <w:footerReference w:type="default" r:id="rId14"/>
          <w:pgSz w:w="11906" w:h="16838"/>
          <w:pgMar w:top="1440" w:right="1800" w:bottom="1440" w:left="1800" w:header="851" w:footer="992" w:gutter="0"/>
          <w:pgNumType w:fmt="upperRoman" w:start="1"/>
          <w:cols w:space="425"/>
          <w:docGrid w:type="lines" w:linePitch="312"/>
        </w:sectPr>
      </w:pPr>
    </w:p>
    <w:p w:rsidR="00CF49B0" w:rsidRPr="00FA7A32" w:rsidRDefault="008E25E8" w:rsidP="00FA7A32">
      <w:pPr>
        <w:jc w:val="center"/>
        <w:outlineLvl w:val="0"/>
        <w:rPr>
          <w:rFonts w:ascii="黑体" w:eastAsia="黑体"/>
          <w:b/>
          <w:bCs/>
          <w:kern w:val="44"/>
          <w:sz w:val="36"/>
          <w:szCs w:val="36"/>
        </w:rPr>
      </w:pPr>
      <w:bookmarkStart w:id="3" w:name="_Toc435622735"/>
      <w:bookmarkStart w:id="4" w:name="_Toc435623793"/>
      <w:bookmarkStart w:id="5" w:name="_Toc468950654"/>
      <w:r w:rsidRPr="00FA7A32">
        <w:rPr>
          <w:rFonts w:ascii="黑体" w:eastAsia="黑体" w:hint="eastAsia"/>
          <w:b/>
          <w:bCs/>
          <w:kern w:val="44"/>
          <w:sz w:val="36"/>
          <w:szCs w:val="36"/>
        </w:rPr>
        <w:lastRenderedPageBreak/>
        <w:t>前言</w:t>
      </w:r>
      <w:bookmarkEnd w:id="0"/>
      <w:bookmarkEnd w:id="1"/>
      <w:bookmarkEnd w:id="2"/>
      <w:bookmarkEnd w:id="3"/>
      <w:bookmarkEnd w:id="4"/>
      <w:bookmarkEnd w:id="5"/>
    </w:p>
    <w:p w:rsidR="00CF49B0" w:rsidRPr="00FA7A32" w:rsidRDefault="008E25E8" w:rsidP="005319B8">
      <w:pPr>
        <w:spacing w:line="400" w:lineRule="exact"/>
        <w:ind w:firstLineChars="200" w:firstLine="480"/>
        <w:rPr>
          <w:rFonts w:ascii="宋体" w:hAnsi="宋体" w:cs="Arial"/>
          <w:sz w:val="24"/>
        </w:rPr>
      </w:pPr>
      <w:bookmarkStart w:id="6" w:name="_Toc401687535"/>
      <w:bookmarkStart w:id="7" w:name="_Toc403383377"/>
      <w:bookmarkStart w:id="8" w:name="_Toc435623794"/>
      <w:bookmarkStart w:id="9" w:name="_Toc435622736"/>
      <w:r>
        <w:rPr>
          <w:rFonts w:ascii="宋体" w:hAnsi="宋体" w:cs="Arial" w:hint="eastAsia"/>
          <w:sz w:val="24"/>
        </w:rPr>
        <w:t>福州大学至诚学院创办于</w:t>
      </w:r>
      <w:r>
        <w:rPr>
          <w:rFonts w:ascii="宋体" w:hAnsi="宋体" w:cs="Arial"/>
          <w:sz w:val="24"/>
        </w:rPr>
        <w:t>2003</w:t>
      </w:r>
      <w:r>
        <w:rPr>
          <w:rFonts w:ascii="宋体" w:hAnsi="宋体" w:cs="Arial" w:hint="eastAsia"/>
          <w:sz w:val="24"/>
        </w:rPr>
        <w:t>年</w:t>
      </w:r>
      <w:r>
        <w:rPr>
          <w:rFonts w:ascii="宋体" w:hAnsi="宋体" w:cs="Arial"/>
          <w:sz w:val="24"/>
        </w:rPr>
        <w:t>7</w:t>
      </w:r>
      <w:r>
        <w:rPr>
          <w:rFonts w:ascii="宋体" w:hAnsi="宋体" w:cs="Arial" w:hint="eastAsia"/>
          <w:sz w:val="24"/>
        </w:rPr>
        <w:t>月，位于福州市鼓楼区杨桥西路</w:t>
      </w:r>
      <w:r>
        <w:rPr>
          <w:rFonts w:ascii="宋体" w:hAnsi="宋体" w:cs="Arial"/>
          <w:sz w:val="24"/>
        </w:rPr>
        <w:t>50</w:t>
      </w:r>
      <w:r>
        <w:rPr>
          <w:rFonts w:ascii="宋体" w:hAnsi="宋体" w:cs="Arial" w:hint="eastAsia"/>
          <w:sz w:val="24"/>
        </w:rPr>
        <w:t>号（福州大学老校区），占地</w:t>
      </w:r>
      <w:r>
        <w:rPr>
          <w:rFonts w:ascii="宋体" w:hAnsi="宋体" w:cs="Arial"/>
          <w:sz w:val="24"/>
        </w:rPr>
        <w:t>600</w:t>
      </w:r>
      <w:r>
        <w:rPr>
          <w:rFonts w:ascii="宋体" w:hAnsi="宋体" w:cs="Arial" w:hint="eastAsia"/>
          <w:sz w:val="24"/>
        </w:rPr>
        <w:t>多亩，是经国家教育部批准，</w:t>
      </w:r>
      <w:r>
        <w:rPr>
          <w:rFonts w:ascii="宋体" w:hAnsi="宋体" w:cs="Arial"/>
          <w:sz w:val="24"/>
        </w:rPr>
        <w:t>由国家“211工程”重点建设高校、福建省人民政府与国家教育部共建高校——福州大学为主体举办，并按新机制、新模式运作，实施全日制本科学历教育的高等学校。</w:t>
      </w:r>
      <w:r>
        <w:rPr>
          <w:rFonts w:ascii="宋体" w:hAnsi="宋体" w:cs="Arial" w:hint="eastAsia"/>
          <w:sz w:val="24"/>
        </w:rPr>
        <w:t>学院设有包含</w:t>
      </w:r>
      <w:r>
        <w:rPr>
          <w:rFonts w:ascii="宋体" w:hAnsi="宋体" w:cs="Arial"/>
          <w:sz w:val="24"/>
        </w:rPr>
        <w:t>16</w:t>
      </w:r>
      <w:r>
        <w:rPr>
          <w:rFonts w:ascii="宋体" w:hAnsi="宋体" w:cs="Arial" w:hint="eastAsia"/>
          <w:sz w:val="24"/>
        </w:rPr>
        <w:t>个系、</w:t>
      </w:r>
      <w:r>
        <w:rPr>
          <w:rFonts w:ascii="宋体" w:hAnsi="宋体" w:cs="Arial"/>
          <w:sz w:val="24"/>
        </w:rPr>
        <w:t>1</w:t>
      </w:r>
      <w:r>
        <w:rPr>
          <w:rFonts w:ascii="宋体" w:hAnsi="宋体" w:cs="Arial" w:hint="eastAsia"/>
          <w:sz w:val="24"/>
        </w:rPr>
        <w:t>个教学研究部和</w:t>
      </w:r>
      <w:r>
        <w:rPr>
          <w:rFonts w:ascii="宋体" w:hAnsi="宋体" w:cs="Arial"/>
          <w:sz w:val="24"/>
        </w:rPr>
        <w:t>1</w:t>
      </w:r>
      <w:r>
        <w:rPr>
          <w:rFonts w:ascii="宋体" w:hAnsi="宋体" w:cs="Arial" w:hint="eastAsia"/>
          <w:sz w:val="24"/>
        </w:rPr>
        <w:t>个教研室在内的</w:t>
      </w:r>
      <w:r>
        <w:rPr>
          <w:rFonts w:ascii="宋体" w:hAnsi="宋体" w:cs="Arial"/>
          <w:sz w:val="24"/>
        </w:rPr>
        <w:t>18</w:t>
      </w:r>
      <w:r>
        <w:rPr>
          <w:rFonts w:ascii="宋体" w:hAnsi="宋体" w:cs="Arial" w:hint="eastAsia"/>
          <w:sz w:val="24"/>
        </w:rPr>
        <w:t>个教学单位。截止</w:t>
      </w:r>
      <w:r>
        <w:rPr>
          <w:rFonts w:ascii="宋体" w:hAnsi="宋体" w:cs="Arial"/>
          <w:sz w:val="24"/>
        </w:rPr>
        <w:t>2016</w:t>
      </w:r>
      <w:r>
        <w:rPr>
          <w:rFonts w:ascii="宋体" w:hAnsi="宋体" w:cs="Arial" w:hint="eastAsia"/>
          <w:sz w:val="24"/>
        </w:rPr>
        <w:t>年</w:t>
      </w:r>
      <w:r>
        <w:rPr>
          <w:rFonts w:ascii="宋体" w:hAnsi="宋体" w:cs="Arial"/>
          <w:sz w:val="24"/>
        </w:rPr>
        <w:t>9</w:t>
      </w:r>
      <w:r>
        <w:rPr>
          <w:rFonts w:ascii="宋体" w:hAnsi="宋体" w:cs="Arial" w:hint="eastAsia"/>
          <w:sz w:val="24"/>
        </w:rPr>
        <w:t>月，学院共有</w:t>
      </w:r>
      <w:r>
        <w:rPr>
          <w:rFonts w:ascii="宋体" w:hAnsi="宋体" w:cs="Arial"/>
          <w:sz w:val="24"/>
        </w:rPr>
        <w:t>45</w:t>
      </w:r>
      <w:r>
        <w:rPr>
          <w:rFonts w:ascii="宋体" w:hAnsi="宋体" w:cs="Arial" w:hint="eastAsia"/>
          <w:sz w:val="24"/>
        </w:rPr>
        <w:t>个本科专业（含</w:t>
      </w:r>
      <w:r>
        <w:rPr>
          <w:rFonts w:ascii="宋体" w:hAnsi="宋体" w:cs="Arial"/>
          <w:sz w:val="24"/>
        </w:rPr>
        <w:t>2</w:t>
      </w:r>
      <w:r>
        <w:rPr>
          <w:rFonts w:ascii="宋体" w:hAnsi="宋体" w:cs="Arial" w:hint="eastAsia"/>
          <w:sz w:val="24"/>
        </w:rPr>
        <w:t>个专升本招生专业），拥有全日制在校本科生</w:t>
      </w:r>
      <w:r>
        <w:rPr>
          <w:rFonts w:ascii="宋体" w:hAnsi="宋体" w:cs="Arial"/>
          <w:sz w:val="24"/>
        </w:rPr>
        <w:t>11226</w:t>
      </w:r>
      <w:r>
        <w:rPr>
          <w:rFonts w:ascii="宋体" w:hAnsi="宋体" w:cs="Arial" w:hint="eastAsia"/>
          <w:sz w:val="24"/>
        </w:rPr>
        <w:t>人，专任教师</w:t>
      </w:r>
      <w:r>
        <w:rPr>
          <w:rFonts w:ascii="宋体" w:hAnsi="宋体" w:cs="Arial"/>
          <w:sz w:val="24"/>
        </w:rPr>
        <w:t>1063</w:t>
      </w:r>
      <w:r>
        <w:rPr>
          <w:rFonts w:ascii="宋体" w:hAnsi="宋体" w:cs="Arial" w:hint="eastAsia"/>
          <w:sz w:val="24"/>
        </w:rPr>
        <w:t>人。</w:t>
      </w:r>
    </w:p>
    <w:p w:rsidR="00CF49B0" w:rsidRPr="00FA7A32" w:rsidRDefault="008E25E8" w:rsidP="005319B8">
      <w:pPr>
        <w:spacing w:line="400" w:lineRule="exact"/>
        <w:ind w:firstLineChars="200" w:firstLine="480"/>
        <w:rPr>
          <w:rFonts w:ascii="宋体" w:hAnsi="宋体" w:cs="Arial"/>
          <w:sz w:val="24"/>
        </w:rPr>
      </w:pPr>
      <w:r>
        <w:rPr>
          <w:rFonts w:ascii="宋体" w:hAnsi="宋体" w:cs="Arial" w:hint="eastAsia"/>
          <w:sz w:val="24"/>
        </w:rPr>
        <w:t>人才培养质量是高等教育的生命线，提高教育教学质量是高等学校的永恒主题，建立健全长效性质量保障体系与监控机制是提高教育教学质量的有效途径。为贯彻国家和福建省中长期教育改革与发展规划纲要精神，根据《福建省教育评估研究中心关于普通高等学校编制发布</w:t>
      </w:r>
      <w:r>
        <w:rPr>
          <w:rFonts w:ascii="宋体" w:hAnsi="宋体" w:cs="Arial"/>
          <w:sz w:val="24"/>
        </w:rPr>
        <w:t>2015-2016</w:t>
      </w:r>
      <w:r>
        <w:rPr>
          <w:rFonts w:ascii="宋体" w:hAnsi="宋体" w:cs="Arial" w:hint="eastAsia"/>
          <w:sz w:val="24"/>
        </w:rPr>
        <w:t>学年本科教学质量报告的通知》（闽教评中心〔</w:t>
      </w:r>
      <w:r>
        <w:rPr>
          <w:rFonts w:ascii="宋体" w:hAnsi="宋体" w:cs="Arial"/>
          <w:sz w:val="24"/>
        </w:rPr>
        <w:t>2016</w:t>
      </w:r>
      <w:r>
        <w:rPr>
          <w:rFonts w:ascii="宋体" w:hAnsi="宋体" w:cs="Arial" w:hint="eastAsia"/>
          <w:sz w:val="24"/>
        </w:rPr>
        <w:t>〕</w:t>
      </w:r>
      <w:r>
        <w:rPr>
          <w:rFonts w:ascii="宋体" w:hAnsi="宋体" w:cs="Arial"/>
          <w:sz w:val="24"/>
        </w:rPr>
        <w:t>31</w:t>
      </w:r>
      <w:r>
        <w:rPr>
          <w:rFonts w:ascii="宋体" w:hAnsi="宋体" w:cs="Arial" w:hint="eastAsia"/>
          <w:sz w:val="24"/>
        </w:rPr>
        <w:t>号）文件精神，现编制发布福州大学至诚学院</w:t>
      </w:r>
      <w:r>
        <w:rPr>
          <w:rFonts w:ascii="宋体" w:hAnsi="宋体" w:cs="Arial"/>
          <w:sz w:val="24"/>
        </w:rPr>
        <w:t>2015-2016</w:t>
      </w:r>
      <w:r>
        <w:rPr>
          <w:rFonts w:ascii="宋体" w:hAnsi="宋体" w:cs="Arial" w:hint="eastAsia"/>
          <w:sz w:val="24"/>
        </w:rPr>
        <w:t>学年度本科教学质量报告，向社会展示学校风貌和办学特色、宣传办学理念和教学成果，进一步担当社会责任，回应社会关切，为国家、省级教育主管部门及有关专门机构的质量监控工作提供重要依据，为社会了解学校提供基本途径。</w:t>
      </w:r>
    </w:p>
    <w:p w:rsidR="00CF49B0" w:rsidRDefault="008E25E8">
      <w:pPr>
        <w:jc w:val="left"/>
        <w:outlineLvl w:val="0"/>
        <w:rPr>
          <w:rFonts w:ascii="黑体" w:eastAsia="黑体"/>
          <w:bCs/>
          <w:kern w:val="44"/>
          <w:sz w:val="30"/>
          <w:szCs w:val="30"/>
        </w:rPr>
      </w:pPr>
      <w:bookmarkStart w:id="10" w:name="_Toc468950655"/>
      <w:bookmarkEnd w:id="6"/>
      <w:bookmarkEnd w:id="7"/>
      <w:r>
        <w:rPr>
          <w:rFonts w:ascii="黑体" w:eastAsia="黑体" w:hint="eastAsia"/>
          <w:bCs/>
          <w:kern w:val="44"/>
          <w:sz w:val="30"/>
          <w:szCs w:val="30"/>
        </w:rPr>
        <w:t>一、本科教育基本情况</w:t>
      </w:r>
      <w:bookmarkEnd w:id="8"/>
      <w:bookmarkEnd w:id="9"/>
      <w:bookmarkEnd w:id="10"/>
    </w:p>
    <w:p w:rsidR="00CF49B0" w:rsidRDefault="008E25E8" w:rsidP="00FA7A32">
      <w:pPr>
        <w:jc w:val="left"/>
        <w:outlineLvl w:val="1"/>
        <w:rPr>
          <w:rFonts w:ascii="黑体" w:eastAsia="黑体" w:hAnsi="宋体"/>
          <w:bCs/>
          <w:sz w:val="28"/>
          <w:szCs w:val="28"/>
        </w:rPr>
      </w:pPr>
      <w:bookmarkStart w:id="11" w:name="_Toc435622737"/>
      <w:bookmarkStart w:id="12" w:name="_Toc435623795"/>
      <w:bookmarkStart w:id="13" w:name="_Toc468950656"/>
      <w:r>
        <w:rPr>
          <w:rFonts w:ascii="黑体" w:eastAsia="黑体" w:hAnsi="宋体" w:hint="eastAsia"/>
          <w:bCs/>
          <w:sz w:val="28"/>
          <w:szCs w:val="28"/>
        </w:rPr>
        <w:t>（一）办学定位与思路</w:t>
      </w:r>
      <w:bookmarkEnd w:id="11"/>
      <w:bookmarkEnd w:id="12"/>
      <w:bookmarkEnd w:id="13"/>
    </w:p>
    <w:p w:rsidR="00CF49B0" w:rsidRDefault="008E25E8">
      <w:pPr>
        <w:spacing w:line="400" w:lineRule="exact"/>
        <w:ind w:firstLineChars="200" w:firstLine="480"/>
        <w:rPr>
          <w:rFonts w:ascii="宋体" w:hAnsi="宋体" w:cs="Arial"/>
          <w:sz w:val="24"/>
        </w:rPr>
      </w:pPr>
      <w:r>
        <w:rPr>
          <w:rFonts w:ascii="宋体" w:hAnsi="宋体" w:cs="Arial" w:hint="eastAsia"/>
          <w:sz w:val="24"/>
        </w:rPr>
        <w:t>学院的办学定位为：以本科为主体的多层次教育体系。建成服务产业转型升级和先进技术转移、具有工科特色和区域影响力的高水平、高质量、有特色、有影响的示范性应用型本科高校。学科专业覆盖福建省主导产业、战略性新兴产业和传统产业，成为一所拥有经、管、文、艺等多学科协调发展的工科院校。以专业知识与技能学习为重点，以认知能力、学习能力、研究能力和应用能力培养为导向，为区域经济社会发展培养科学精神与人文素养兼备的应用型专门人才。</w:t>
      </w:r>
    </w:p>
    <w:p w:rsidR="00CF49B0" w:rsidRPr="005319B8" w:rsidRDefault="008E25E8">
      <w:pPr>
        <w:spacing w:line="400" w:lineRule="exact"/>
        <w:ind w:firstLineChars="200" w:firstLine="480"/>
        <w:rPr>
          <w:rFonts w:ascii="宋体" w:hAnsi="宋体" w:cs="Arial"/>
          <w:sz w:val="24"/>
        </w:rPr>
      </w:pPr>
      <w:r>
        <w:rPr>
          <w:rFonts w:ascii="宋体" w:hAnsi="宋体" w:cs="Arial" w:hint="eastAsia"/>
          <w:sz w:val="24"/>
        </w:rPr>
        <w:t xml:space="preserve">围绕学校定位，学院的办学思路为：遵循“明德博学，臻于至善”的院训，进一步树立“博学、审问、慎思、明辨、笃行”的办学准则，历练学生“知、情、意”三种能力，坚持培养科学精神与人文素养兼备的“全人”，形成知识、能力、精神、素养四维结构的新人才培养模式。坚持以提高服务区域、行业需求能力为引领，从师资队伍、人才培养、平台搭建三方面着力构建了“三位一体”的应用型大学建设基础，打造福建省独立学院工科人才培养的摇篮。   </w:t>
      </w:r>
    </w:p>
    <w:p w:rsidR="00CF49B0" w:rsidRDefault="008E25E8">
      <w:pPr>
        <w:jc w:val="left"/>
        <w:outlineLvl w:val="1"/>
        <w:rPr>
          <w:rFonts w:ascii="黑体" w:eastAsia="黑体" w:hAnsi="宋体"/>
          <w:bCs/>
          <w:sz w:val="28"/>
          <w:szCs w:val="28"/>
        </w:rPr>
      </w:pPr>
      <w:bookmarkStart w:id="14" w:name="_Toc435622738"/>
      <w:bookmarkStart w:id="15" w:name="_Toc435623796"/>
      <w:bookmarkStart w:id="16" w:name="_Toc468950657"/>
      <w:r>
        <w:rPr>
          <w:rFonts w:ascii="黑体" w:eastAsia="黑体" w:hAnsi="宋体" w:hint="eastAsia"/>
          <w:bCs/>
          <w:sz w:val="28"/>
          <w:szCs w:val="28"/>
        </w:rPr>
        <w:t>（二）本科专业设置情况</w:t>
      </w:r>
      <w:bookmarkEnd w:id="14"/>
      <w:bookmarkEnd w:id="15"/>
      <w:bookmarkEnd w:id="16"/>
    </w:p>
    <w:p w:rsidR="00CF49B0" w:rsidRPr="00FA7A32" w:rsidRDefault="008E25E8" w:rsidP="00FA7A32">
      <w:pPr>
        <w:spacing w:line="400" w:lineRule="exact"/>
        <w:ind w:firstLineChars="200" w:firstLine="480"/>
        <w:rPr>
          <w:rFonts w:ascii="宋体" w:hAnsi="宋体" w:cs="Arial"/>
          <w:sz w:val="24"/>
        </w:rPr>
      </w:pPr>
      <w:r>
        <w:rPr>
          <w:rFonts w:ascii="宋体" w:hAnsi="宋体" w:cs="Arial" w:hint="eastAsia"/>
          <w:sz w:val="24"/>
        </w:rPr>
        <w:t>学院下设</w:t>
      </w:r>
      <w:r>
        <w:rPr>
          <w:rFonts w:ascii="宋体" w:hAnsi="宋体" w:cs="Arial"/>
          <w:sz w:val="24"/>
        </w:rPr>
        <w:t>16</w:t>
      </w:r>
      <w:r>
        <w:rPr>
          <w:rFonts w:ascii="宋体" w:hAnsi="宋体" w:cs="Arial" w:hint="eastAsia"/>
          <w:sz w:val="24"/>
        </w:rPr>
        <w:t>个系。2015-2016学年，各系开设有材料成型及控制工程、材料科</w:t>
      </w:r>
      <w:r>
        <w:rPr>
          <w:rFonts w:ascii="宋体" w:hAnsi="宋体" w:cs="Arial" w:hint="eastAsia"/>
          <w:sz w:val="24"/>
        </w:rPr>
        <w:lastRenderedPageBreak/>
        <w:t>学与工程、电气工程及其自动化、自动化、过程装备与控制工程、应用化学、化学工程与工艺、材料化学、安全工程、环境工程、人文地理与城乡规划、资源环境与城乡规划管理、机械设计制造及其自动化、车辆工程、计算机科学与技术、网络工程、软件工程、数字媒体技术、建筑学、汉语言文学、生物工程、食品科学与工程、生物技术、土木工程、工程管理、英语、商务英语、日语、物流管理、电子信息工程、通信工程、电子科学与技术、微电子科学与工程、微电子学、音乐学、包装工程、工业设计、产品设计、工业工程、网络与新媒体、财务管理、国际经济与贸易、金融工程、物流管理、行政管理和信息管理与信息系统等</w:t>
      </w:r>
      <w:r>
        <w:rPr>
          <w:rFonts w:ascii="宋体" w:hAnsi="宋体" w:cs="Arial"/>
          <w:sz w:val="24"/>
        </w:rPr>
        <w:t>45</w:t>
      </w:r>
      <w:r>
        <w:rPr>
          <w:rFonts w:ascii="宋体" w:hAnsi="宋体" w:cs="Arial" w:hint="eastAsia"/>
          <w:sz w:val="24"/>
        </w:rPr>
        <w:t>个本科招生专业，涵盖工学、理学、经济学、管理学、文学、艺术学等多个学科门类。其中：工学类专业</w:t>
      </w:r>
      <w:r>
        <w:rPr>
          <w:rFonts w:ascii="宋体" w:hAnsi="宋体" w:cs="Arial"/>
          <w:sz w:val="24"/>
        </w:rPr>
        <w:t>28</w:t>
      </w:r>
      <w:r>
        <w:rPr>
          <w:rFonts w:ascii="宋体" w:hAnsi="宋体" w:cs="Arial" w:hint="eastAsia"/>
          <w:sz w:val="24"/>
        </w:rPr>
        <w:t>个、理学类专业</w:t>
      </w:r>
      <w:r>
        <w:rPr>
          <w:rFonts w:ascii="宋体" w:hAnsi="宋体" w:cs="Arial"/>
          <w:sz w:val="24"/>
        </w:rPr>
        <w:t>2</w:t>
      </w:r>
      <w:r>
        <w:rPr>
          <w:rFonts w:ascii="宋体" w:hAnsi="宋体" w:cs="Arial" w:hint="eastAsia"/>
          <w:sz w:val="24"/>
        </w:rPr>
        <w:t>个、经济类专业</w:t>
      </w:r>
      <w:r>
        <w:rPr>
          <w:rFonts w:ascii="宋体" w:hAnsi="宋体" w:cs="Arial"/>
          <w:sz w:val="24"/>
        </w:rPr>
        <w:t>2</w:t>
      </w:r>
      <w:r>
        <w:rPr>
          <w:rFonts w:ascii="宋体" w:hAnsi="宋体" w:cs="Arial" w:hint="eastAsia"/>
          <w:sz w:val="24"/>
        </w:rPr>
        <w:t>个、管理类专业</w:t>
      </w:r>
      <w:r>
        <w:rPr>
          <w:rFonts w:ascii="宋体" w:hAnsi="宋体" w:cs="Arial"/>
          <w:sz w:val="24"/>
        </w:rPr>
        <w:t>6</w:t>
      </w:r>
      <w:r>
        <w:rPr>
          <w:rFonts w:ascii="宋体" w:hAnsi="宋体" w:cs="Arial" w:hint="eastAsia"/>
          <w:sz w:val="24"/>
        </w:rPr>
        <w:t>个、文学类专业</w:t>
      </w:r>
      <w:r>
        <w:rPr>
          <w:rFonts w:ascii="宋体" w:hAnsi="宋体" w:cs="Arial"/>
          <w:sz w:val="24"/>
        </w:rPr>
        <w:t>5</w:t>
      </w:r>
      <w:r>
        <w:rPr>
          <w:rFonts w:ascii="宋体" w:hAnsi="宋体" w:cs="Arial" w:hint="eastAsia"/>
          <w:sz w:val="24"/>
        </w:rPr>
        <w:t>个、艺术类专业</w:t>
      </w:r>
      <w:r>
        <w:rPr>
          <w:rFonts w:ascii="宋体" w:hAnsi="宋体" w:cs="Arial"/>
          <w:sz w:val="24"/>
        </w:rPr>
        <w:t>2</w:t>
      </w:r>
      <w:r>
        <w:rPr>
          <w:rFonts w:ascii="宋体" w:hAnsi="宋体" w:cs="Arial" w:hint="eastAsia"/>
          <w:sz w:val="24"/>
        </w:rPr>
        <w:t>个，分别占专业总数的</w:t>
      </w:r>
      <w:r>
        <w:rPr>
          <w:rFonts w:ascii="宋体" w:hAnsi="宋体" w:cs="Arial"/>
          <w:sz w:val="24"/>
        </w:rPr>
        <w:t>62.22%</w:t>
      </w:r>
      <w:r>
        <w:rPr>
          <w:rFonts w:ascii="宋体" w:hAnsi="宋体" w:cs="Arial" w:hint="eastAsia"/>
          <w:sz w:val="24"/>
        </w:rPr>
        <w:t>、</w:t>
      </w:r>
      <w:r>
        <w:rPr>
          <w:rFonts w:ascii="宋体" w:hAnsi="宋体" w:cs="Arial"/>
          <w:sz w:val="24"/>
        </w:rPr>
        <w:t>4.44%</w:t>
      </w:r>
      <w:r>
        <w:rPr>
          <w:rFonts w:ascii="宋体" w:hAnsi="宋体" w:cs="Arial" w:hint="eastAsia"/>
          <w:sz w:val="24"/>
        </w:rPr>
        <w:t>、</w:t>
      </w:r>
      <w:r>
        <w:rPr>
          <w:rFonts w:ascii="宋体" w:hAnsi="宋体" w:cs="Arial"/>
          <w:sz w:val="24"/>
        </w:rPr>
        <w:t>4.44%</w:t>
      </w:r>
      <w:r>
        <w:rPr>
          <w:rFonts w:ascii="宋体" w:hAnsi="宋体" w:cs="Arial" w:hint="eastAsia"/>
          <w:sz w:val="24"/>
        </w:rPr>
        <w:t>、</w:t>
      </w:r>
      <w:r>
        <w:rPr>
          <w:rFonts w:ascii="宋体" w:hAnsi="宋体" w:cs="Arial"/>
          <w:sz w:val="24"/>
        </w:rPr>
        <w:t>13.34%</w:t>
      </w:r>
      <w:r>
        <w:rPr>
          <w:rFonts w:ascii="宋体" w:hAnsi="宋体" w:cs="Arial" w:hint="eastAsia"/>
          <w:sz w:val="24"/>
        </w:rPr>
        <w:t>、</w:t>
      </w:r>
      <w:r>
        <w:rPr>
          <w:rFonts w:ascii="宋体" w:hAnsi="宋体" w:cs="Arial"/>
          <w:sz w:val="24"/>
        </w:rPr>
        <w:t>11.12%</w:t>
      </w:r>
      <w:r>
        <w:rPr>
          <w:rFonts w:ascii="宋体" w:hAnsi="宋体" w:cs="Arial" w:hint="eastAsia"/>
          <w:sz w:val="24"/>
        </w:rPr>
        <w:t>、艺术类</w:t>
      </w:r>
      <w:r>
        <w:rPr>
          <w:rFonts w:ascii="宋体" w:hAnsi="宋体" w:cs="Arial"/>
          <w:sz w:val="24"/>
        </w:rPr>
        <w:t>4.44%</w:t>
      </w:r>
      <w:r>
        <w:rPr>
          <w:rFonts w:ascii="宋体" w:hAnsi="宋体" w:cs="Arial" w:hint="eastAsia"/>
          <w:sz w:val="24"/>
        </w:rPr>
        <w:t>，专业学科门类分布见表</w:t>
      </w:r>
      <w:r>
        <w:rPr>
          <w:rFonts w:ascii="宋体" w:hAnsi="宋体" w:cs="Arial"/>
          <w:sz w:val="24"/>
        </w:rPr>
        <w:t>1-1</w:t>
      </w:r>
      <w:r>
        <w:rPr>
          <w:rFonts w:ascii="宋体" w:hAnsi="宋体" w:cs="Arial" w:hint="eastAsia"/>
          <w:sz w:val="24"/>
        </w:rPr>
        <w:t>所示，形成了以工为主，兼有经、管、文、艺、理等应用型、多学科协调发展的办学格局。</w:t>
      </w:r>
    </w:p>
    <w:p w:rsidR="005319B8" w:rsidRDefault="008E25E8" w:rsidP="002A3F65">
      <w:pPr>
        <w:spacing w:beforeLines="50" w:line="360" w:lineRule="auto"/>
        <w:jc w:val="center"/>
        <w:rPr>
          <w:rFonts w:ascii="宋体" w:cs="Arial"/>
          <w:szCs w:val="21"/>
        </w:rPr>
      </w:pPr>
      <w:r>
        <w:rPr>
          <w:rFonts w:ascii="宋体" w:hAnsi="宋体" w:cs="Arial" w:hint="eastAsia"/>
          <w:szCs w:val="21"/>
        </w:rPr>
        <w:t>表</w:t>
      </w:r>
      <w:r>
        <w:rPr>
          <w:rFonts w:ascii="宋体" w:hAnsi="宋体" w:cs="Arial"/>
          <w:szCs w:val="21"/>
        </w:rPr>
        <w:t xml:space="preserve">1-1  </w:t>
      </w:r>
      <w:r>
        <w:rPr>
          <w:rFonts w:ascii="宋体" w:hAnsi="宋体" w:cs="Arial" w:hint="eastAsia"/>
          <w:szCs w:val="21"/>
        </w:rPr>
        <w:t>2015-2016学年本科专业学科门类分布情况表</w:t>
      </w:r>
    </w:p>
    <w:tbl>
      <w:tblPr>
        <w:tblW w:w="6589" w:type="dxa"/>
        <w:jc w:val="center"/>
        <w:tblBorders>
          <w:top w:val="single" w:sz="12" w:space="0" w:color="000000"/>
          <w:bottom w:val="single" w:sz="12" w:space="0" w:color="000000"/>
          <w:insideH w:val="single" w:sz="4" w:space="0" w:color="auto"/>
          <w:insideV w:val="single" w:sz="4" w:space="0" w:color="auto"/>
        </w:tblBorders>
        <w:tblLayout w:type="fixed"/>
        <w:tblLook w:val="04A0"/>
      </w:tblPr>
      <w:tblGrid>
        <w:gridCol w:w="1125"/>
        <w:gridCol w:w="780"/>
        <w:gridCol w:w="780"/>
        <w:gridCol w:w="780"/>
        <w:gridCol w:w="781"/>
        <w:gridCol w:w="781"/>
        <w:gridCol w:w="781"/>
        <w:gridCol w:w="781"/>
      </w:tblGrid>
      <w:tr w:rsidR="00CF49B0" w:rsidTr="0082416C">
        <w:trPr>
          <w:trHeight w:val="454"/>
          <w:jc w:val="center"/>
        </w:trPr>
        <w:tc>
          <w:tcPr>
            <w:tcW w:w="1125" w:type="dxa"/>
            <w:tcBorders>
              <w:top w:val="single" w:sz="6" w:space="0" w:color="000000"/>
              <w:left w:val="single" w:sz="4" w:space="0" w:color="auto"/>
              <w:bottom w:val="single" w:sz="6" w:space="0" w:color="000000"/>
              <w:right w:val="single" w:sz="6" w:space="0" w:color="000000"/>
            </w:tcBorders>
            <w:vAlign w:val="center"/>
          </w:tcPr>
          <w:p w:rsidR="00CF49B0" w:rsidRDefault="008E25E8">
            <w:pPr>
              <w:jc w:val="center"/>
              <w:rPr>
                <w:rFonts w:ascii="宋体" w:cs="Arial"/>
                <w:iCs/>
                <w:szCs w:val="21"/>
              </w:rPr>
            </w:pPr>
            <w:bookmarkStart w:id="17" w:name="_Hlk401680932"/>
            <w:r>
              <w:rPr>
                <w:rFonts w:ascii="宋体" w:hAnsi="宋体" w:cs="Arial" w:hint="eastAsia"/>
                <w:iCs/>
                <w:szCs w:val="21"/>
              </w:rPr>
              <w:t>门类</w:t>
            </w:r>
          </w:p>
        </w:tc>
        <w:tc>
          <w:tcPr>
            <w:tcW w:w="780" w:type="dxa"/>
            <w:tcBorders>
              <w:top w:val="single" w:sz="6" w:space="0" w:color="000000"/>
              <w:bottom w:val="single" w:sz="6" w:space="0" w:color="000000"/>
            </w:tcBorders>
            <w:vAlign w:val="center"/>
          </w:tcPr>
          <w:p w:rsidR="00CF49B0" w:rsidRDefault="008E25E8">
            <w:pPr>
              <w:jc w:val="center"/>
              <w:rPr>
                <w:rFonts w:ascii="宋体" w:cs="Arial"/>
                <w:iCs/>
                <w:szCs w:val="21"/>
              </w:rPr>
            </w:pPr>
            <w:r>
              <w:rPr>
                <w:rFonts w:ascii="宋体" w:hAnsi="宋体" w:cs="Arial" w:hint="eastAsia"/>
                <w:iCs/>
                <w:szCs w:val="21"/>
              </w:rPr>
              <w:t>工学</w:t>
            </w:r>
          </w:p>
        </w:tc>
        <w:tc>
          <w:tcPr>
            <w:tcW w:w="780" w:type="dxa"/>
            <w:tcBorders>
              <w:top w:val="single" w:sz="6" w:space="0" w:color="000000"/>
              <w:bottom w:val="single" w:sz="6" w:space="0" w:color="000000"/>
            </w:tcBorders>
            <w:vAlign w:val="center"/>
          </w:tcPr>
          <w:p w:rsidR="00CF49B0" w:rsidRDefault="008E25E8">
            <w:pPr>
              <w:jc w:val="center"/>
              <w:rPr>
                <w:rFonts w:ascii="宋体" w:cs="Arial"/>
                <w:iCs/>
                <w:szCs w:val="21"/>
              </w:rPr>
            </w:pPr>
            <w:r>
              <w:rPr>
                <w:rFonts w:ascii="宋体" w:hAnsi="宋体" w:cs="Arial" w:hint="eastAsia"/>
                <w:iCs/>
                <w:szCs w:val="21"/>
              </w:rPr>
              <w:t>理学</w:t>
            </w:r>
          </w:p>
        </w:tc>
        <w:tc>
          <w:tcPr>
            <w:tcW w:w="780" w:type="dxa"/>
            <w:tcBorders>
              <w:top w:val="single" w:sz="6" w:space="0" w:color="000000"/>
              <w:bottom w:val="single" w:sz="6" w:space="0" w:color="000000"/>
            </w:tcBorders>
            <w:vAlign w:val="center"/>
          </w:tcPr>
          <w:p w:rsidR="00CF49B0" w:rsidRDefault="008E25E8">
            <w:pPr>
              <w:jc w:val="center"/>
              <w:rPr>
                <w:rFonts w:ascii="宋体" w:cs="Arial"/>
                <w:iCs/>
                <w:szCs w:val="21"/>
              </w:rPr>
            </w:pPr>
            <w:r>
              <w:rPr>
                <w:rFonts w:ascii="宋体" w:hAnsi="宋体" w:cs="Arial" w:hint="eastAsia"/>
                <w:iCs/>
                <w:szCs w:val="21"/>
              </w:rPr>
              <w:t>经济</w:t>
            </w:r>
          </w:p>
        </w:tc>
        <w:tc>
          <w:tcPr>
            <w:tcW w:w="781" w:type="dxa"/>
            <w:tcBorders>
              <w:top w:val="single" w:sz="6" w:space="0" w:color="000000"/>
              <w:bottom w:val="single" w:sz="6" w:space="0" w:color="000000"/>
            </w:tcBorders>
            <w:vAlign w:val="center"/>
          </w:tcPr>
          <w:p w:rsidR="00CF49B0" w:rsidRDefault="008E25E8">
            <w:pPr>
              <w:jc w:val="center"/>
              <w:rPr>
                <w:rFonts w:ascii="宋体" w:cs="Arial"/>
                <w:iCs/>
                <w:szCs w:val="21"/>
              </w:rPr>
            </w:pPr>
            <w:r>
              <w:rPr>
                <w:rFonts w:ascii="宋体" w:hAnsi="宋体" w:cs="Arial" w:hint="eastAsia"/>
                <w:iCs/>
                <w:szCs w:val="21"/>
              </w:rPr>
              <w:t>管理</w:t>
            </w:r>
          </w:p>
        </w:tc>
        <w:tc>
          <w:tcPr>
            <w:tcW w:w="781" w:type="dxa"/>
            <w:tcBorders>
              <w:top w:val="single" w:sz="6" w:space="0" w:color="000000"/>
              <w:bottom w:val="single" w:sz="6" w:space="0" w:color="000000"/>
            </w:tcBorders>
            <w:vAlign w:val="center"/>
          </w:tcPr>
          <w:p w:rsidR="00CF49B0" w:rsidRDefault="008E25E8">
            <w:pPr>
              <w:jc w:val="center"/>
              <w:rPr>
                <w:rFonts w:ascii="宋体" w:cs="Arial"/>
                <w:iCs/>
                <w:szCs w:val="21"/>
              </w:rPr>
            </w:pPr>
            <w:r>
              <w:rPr>
                <w:rFonts w:ascii="宋体" w:hAnsi="宋体" w:cs="Arial" w:hint="eastAsia"/>
                <w:iCs/>
                <w:szCs w:val="21"/>
              </w:rPr>
              <w:t>文学</w:t>
            </w:r>
          </w:p>
        </w:tc>
        <w:tc>
          <w:tcPr>
            <w:tcW w:w="781" w:type="dxa"/>
            <w:tcBorders>
              <w:top w:val="single" w:sz="6" w:space="0" w:color="000000"/>
              <w:bottom w:val="single" w:sz="6" w:space="0" w:color="000000"/>
            </w:tcBorders>
            <w:vAlign w:val="center"/>
          </w:tcPr>
          <w:p w:rsidR="00CF49B0" w:rsidRDefault="008E25E8">
            <w:pPr>
              <w:jc w:val="center"/>
              <w:rPr>
                <w:rFonts w:ascii="宋体" w:cs="Arial"/>
                <w:bCs/>
                <w:szCs w:val="21"/>
              </w:rPr>
            </w:pPr>
            <w:r>
              <w:rPr>
                <w:rFonts w:ascii="宋体" w:hAnsi="宋体" w:cs="Arial" w:hint="eastAsia"/>
                <w:bCs/>
                <w:szCs w:val="21"/>
              </w:rPr>
              <w:t>艺术</w:t>
            </w:r>
          </w:p>
        </w:tc>
        <w:tc>
          <w:tcPr>
            <w:tcW w:w="781" w:type="dxa"/>
            <w:tcBorders>
              <w:top w:val="single" w:sz="6" w:space="0" w:color="000000"/>
              <w:bottom w:val="single" w:sz="6" w:space="0" w:color="000000"/>
              <w:right w:val="single" w:sz="4" w:space="0" w:color="auto"/>
            </w:tcBorders>
            <w:vAlign w:val="center"/>
          </w:tcPr>
          <w:p w:rsidR="00CF49B0" w:rsidRDefault="008E25E8">
            <w:pPr>
              <w:jc w:val="center"/>
              <w:rPr>
                <w:rFonts w:ascii="宋体" w:cs="Arial"/>
                <w:bCs/>
                <w:szCs w:val="21"/>
              </w:rPr>
            </w:pPr>
            <w:r>
              <w:rPr>
                <w:rFonts w:ascii="宋体" w:hAnsi="宋体" w:cs="Arial" w:hint="eastAsia"/>
                <w:bCs/>
                <w:szCs w:val="21"/>
              </w:rPr>
              <w:t>合计</w:t>
            </w:r>
          </w:p>
        </w:tc>
      </w:tr>
      <w:tr w:rsidR="00CF49B0" w:rsidTr="0082416C">
        <w:trPr>
          <w:trHeight w:val="454"/>
          <w:jc w:val="center"/>
        </w:trPr>
        <w:tc>
          <w:tcPr>
            <w:tcW w:w="1125" w:type="dxa"/>
            <w:tcBorders>
              <w:top w:val="single" w:sz="6" w:space="0" w:color="000000"/>
              <w:left w:val="single" w:sz="4" w:space="0" w:color="auto"/>
              <w:bottom w:val="single" w:sz="6" w:space="0" w:color="000000"/>
              <w:right w:val="single" w:sz="6" w:space="0" w:color="000000"/>
            </w:tcBorders>
            <w:vAlign w:val="center"/>
          </w:tcPr>
          <w:p w:rsidR="00CF49B0" w:rsidRDefault="008E25E8">
            <w:pPr>
              <w:jc w:val="center"/>
              <w:rPr>
                <w:rFonts w:ascii="宋体" w:cs="Arial"/>
                <w:bCs/>
                <w:iCs/>
                <w:szCs w:val="21"/>
              </w:rPr>
            </w:pPr>
            <w:r>
              <w:rPr>
                <w:rFonts w:ascii="宋体" w:hAnsi="宋体" w:cs="Arial" w:hint="eastAsia"/>
                <w:bCs/>
                <w:szCs w:val="21"/>
              </w:rPr>
              <w:t>数量</w:t>
            </w:r>
          </w:p>
        </w:tc>
        <w:tc>
          <w:tcPr>
            <w:tcW w:w="780" w:type="dxa"/>
            <w:tcBorders>
              <w:top w:val="single" w:sz="6" w:space="0" w:color="000000"/>
              <w:bottom w:val="single" w:sz="6" w:space="0" w:color="000000"/>
            </w:tcBorders>
            <w:vAlign w:val="center"/>
          </w:tcPr>
          <w:p w:rsidR="00CF49B0" w:rsidRDefault="008E25E8">
            <w:pPr>
              <w:jc w:val="center"/>
              <w:rPr>
                <w:rFonts w:ascii="宋体" w:hAnsi="宋体" w:cs="Arial"/>
                <w:szCs w:val="21"/>
              </w:rPr>
            </w:pPr>
            <w:r>
              <w:rPr>
                <w:rFonts w:ascii="宋体" w:hAnsi="宋体" w:cs="Arial"/>
                <w:szCs w:val="21"/>
              </w:rPr>
              <w:t>28</w:t>
            </w:r>
          </w:p>
        </w:tc>
        <w:tc>
          <w:tcPr>
            <w:tcW w:w="780" w:type="dxa"/>
            <w:tcBorders>
              <w:top w:val="single" w:sz="6" w:space="0" w:color="000000"/>
              <w:bottom w:val="single" w:sz="6" w:space="0" w:color="000000"/>
            </w:tcBorders>
            <w:vAlign w:val="center"/>
          </w:tcPr>
          <w:p w:rsidR="00CF49B0" w:rsidRDefault="008E25E8">
            <w:pPr>
              <w:jc w:val="center"/>
              <w:rPr>
                <w:rFonts w:ascii="宋体" w:hAnsi="宋体" w:cs="Arial"/>
                <w:szCs w:val="21"/>
              </w:rPr>
            </w:pPr>
            <w:r>
              <w:rPr>
                <w:rFonts w:ascii="宋体" w:hAnsi="宋体" w:cs="Arial"/>
                <w:szCs w:val="21"/>
              </w:rPr>
              <w:t>2</w:t>
            </w:r>
          </w:p>
        </w:tc>
        <w:tc>
          <w:tcPr>
            <w:tcW w:w="780" w:type="dxa"/>
            <w:tcBorders>
              <w:top w:val="single" w:sz="6" w:space="0" w:color="000000"/>
              <w:bottom w:val="single" w:sz="6" w:space="0" w:color="000000"/>
            </w:tcBorders>
            <w:vAlign w:val="center"/>
          </w:tcPr>
          <w:p w:rsidR="00CF49B0" w:rsidRDefault="008E25E8">
            <w:pPr>
              <w:jc w:val="center"/>
              <w:rPr>
                <w:rFonts w:ascii="宋体" w:hAnsi="宋体" w:cs="Arial"/>
                <w:szCs w:val="21"/>
              </w:rPr>
            </w:pPr>
            <w:r>
              <w:rPr>
                <w:rFonts w:ascii="宋体" w:hAnsi="宋体" w:cs="Arial"/>
                <w:szCs w:val="21"/>
              </w:rPr>
              <w:t>2</w:t>
            </w:r>
          </w:p>
        </w:tc>
        <w:tc>
          <w:tcPr>
            <w:tcW w:w="781" w:type="dxa"/>
            <w:tcBorders>
              <w:top w:val="single" w:sz="6" w:space="0" w:color="000000"/>
              <w:bottom w:val="single" w:sz="6" w:space="0" w:color="000000"/>
            </w:tcBorders>
            <w:vAlign w:val="center"/>
          </w:tcPr>
          <w:p w:rsidR="00CF49B0" w:rsidRDefault="008E25E8">
            <w:pPr>
              <w:jc w:val="center"/>
              <w:rPr>
                <w:rFonts w:ascii="宋体" w:hAnsi="宋体" w:cs="Arial"/>
                <w:szCs w:val="21"/>
              </w:rPr>
            </w:pPr>
            <w:r>
              <w:rPr>
                <w:rFonts w:ascii="宋体" w:hAnsi="宋体" w:cs="Arial"/>
                <w:szCs w:val="21"/>
              </w:rPr>
              <w:t>6</w:t>
            </w:r>
          </w:p>
        </w:tc>
        <w:tc>
          <w:tcPr>
            <w:tcW w:w="781" w:type="dxa"/>
            <w:tcBorders>
              <w:top w:val="single" w:sz="6" w:space="0" w:color="000000"/>
              <w:bottom w:val="single" w:sz="6" w:space="0" w:color="000000"/>
            </w:tcBorders>
            <w:vAlign w:val="center"/>
          </w:tcPr>
          <w:p w:rsidR="00CF49B0" w:rsidRDefault="008E25E8">
            <w:pPr>
              <w:jc w:val="center"/>
              <w:rPr>
                <w:rFonts w:ascii="宋体" w:hAnsi="宋体" w:cs="Arial"/>
                <w:szCs w:val="21"/>
              </w:rPr>
            </w:pPr>
            <w:r>
              <w:rPr>
                <w:rFonts w:ascii="宋体" w:hAnsi="宋体" w:cs="Arial"/>
                <w:szCs w:val="21"/>
              </w:rPr>
              <w:t>5</w:t>
            </w:r>
          </w:p>
        </w:tc>
        <w:tc>
          <w:tcPr>
            <w:tcW w:w="781" w:type="dxa"/>
            <w:tcBorders>
              <w:top w:val="single" w:sz="6" w:space="0" w:color="000000"/>
              <w:bottom w:val="single" w:sz="6" w:space="0" w:color="000000"/>
            </w:tcBorders>
            <w:vAlign w:val="center"/>
          </w:tcPr>
          <w:p w:rsidR="00CF49B0" w:rsidRDefault="008E25E8">
            <w:pPr>
              <w:jc w:val="center"/>
              <w:rPr>
                <w:rFonts w:ascii="宋体" w:hAnsi="宋体" w:cs="Arial"/>
                <w:szCs w:val="21"/>
              </w:rPr>
            </w:pPr>
            <w:r>
              <w:rPr>
                <w:rFonts w:ascii="宋体" w:hAnsi="宋体" w:cs="Arial"/>
                <w:szCs w:val="21"/>
              </w:rPr>
              <w:t>2</w:t>
            </w:r>
          </w:p>
        </w:tc>
        <w:tc>
          <w:tcPr>
            <w:tcW w:w="781" w:type="dxa"/>
            <w:tcBorders>
              <w:top w:val="single" w:sz="6" w:space="0" w:color="000000"/>
              <w:bottom w:val="single" w:sz="6" w:space="0" w:color="000000"/>
              <w:right w:val="single" w:sz="4" w:space="0" w:color="auto"/>
            </w:tcBorders>
            <w:vAlign w:val="center"/>
          </w:tcPr>
          <w:p w:rsidR="00CF49B0" w:rsidRDefault="008E25E8">
            <w:pPr>
              <w:jc w:val="center"/>
              <w:rPr>
                <w:rFonts w:ascii="宋体" w:hAnsi="宋体" w:cs="Arial"/>
                <w:szCs w:val="21"/>
              </w:rPr>
            </w:pPr>
            <w:r>
              <w:rPr>
                <w:rFonts w:ascii="宋体" w:hAnsi="宋体" w:cs="Arial"/>
                <w:szCs w:val="21"/>
              </w:rPr>
              <w:t>45</w:t>
            </w:r>
          </w:p>
        </w:tc>
      </w:tr>
      <w:tr w:rsidR="00CF49B0" w:rsidTr="0082416C">
        <w:trPr>
          <w:trHeight w:val="454"/>
          <w:jc w:val="center"/>
        </w:trPr>
        <w:tc>
          <w:tcPr>
            <w:tcW w:w="1125" w:type="dxa"/>
            <w:tcBorders>
              <w:top w:val="single" w:sz="6" w:space="0" w:color="000000"/>
              <w:left w:val="single" w:sz="4" w:space="0" w:color="auto"/>
              <w:bottom w:val="single" w:sz="6" w:space="0" w:color="000000"/>
              <w:right w:val="single" w:sz="6" w:space="0" w:color="000000"/>
            </w:tcBorders>
            <w:vAlign w:val="center"/>
          </w:tcPr>
          <w:p w:rsidR="00CF49B0" w:rsidRDefault="008E25E8">
            <w:pPr>
              <w:jc w:val="center"/>
              <w:rPr>
                <w:rFonts w:ascii="宋体" w:hAnsi="宋体" w:cs="Arial"/>
                <w:bCs/>
                <w:szCs w:val="21"/>
              </w:rPr>
            </w:pPr>
            <w:r>
              <w:rPr>
                <w:rFonts w:ascii="宋体" w:hAnsi="宋体" w:cs="Arial" w:hint="eastAsia"/>
                <w:bCs/>
                <w:szCs w:val="21"/>
              </w:rPr>
              <w:t>比例</w:t>
            </w:r>
            <w:r>
              <w:rPr>
                <w:rFonts w:ascii="宋体" w:hAnsi="宋体" w:cs="Arial"/>
                <w:bCs/>
                <w:szCs w:val="21"/>
              </w:rPr>
              <w:t>(%)</w:t>
            </w:r>
          </w:p>
        </w:tc>
        <w:tc>
          <w:tcPr>
            <w:tcW w:w="780" w:type="dxa"/>
            <w:tcBorders>
              <w:top w:val="single" w:sz="6" w:space="0" w:color="000000"/>
              <w:bottom w:val="single" w:sz="6" w:space="0" w:color="000000"/>
            </w:tcBorders>
            <w:vAlign w:val="center"/>
          </w:tcPr>
          <w:p w:rsidR="00CF49B0" w:rsidRDefault="008E25E8">
            <w:pPr>
              <w:jc w:val="center"/>
              <w:rPr>
                <w:rFonts w:ascii="宋体" w:hAnsi="宋体" w:cs="Arial"/>
                <w:szCs w:val="21"/>
              </w:rPr>
            </w:pPr>
            <w:r>
              <w:rPr>
                <w:rFonts w:ascii="宋体" w:hAnsi="宋体" w:cs="Arial"/>
                <w:szCs w:val="21"/>
              </w:rPr>
              <w:t>62.22</w:t>
            </w:r>
          </w:p>
        </w:tc>
        <w:tc>
          <w:tcPr>
            <w:tcW w:w="780" w:type="dxa"/>
            <w:tcBorders>
              <w:top w:val="single" w:sz="6" w:space="0" w:color="000000"/>
              <w:bottom w:val="single" w:sz="6" w:space="0" w:color="000000"/>
            </w:tcBorders>
            <w:vAlign w:val="center"/>
          </w:tcPr>
          <w:p w:rsidR="00CF49B0" w:rsidRDefault="008E25E8">
            <w:pPr>
              <w:jc w:val="center"/>
              <w:rPr>
                <w:rFonts w:ascii="宋体" w:hAnsi="宋体" w:cs="Arial"/>
                <w:szCs w:val="21"/>
              </w:rPr>
            </w:pPr>
            <w:r>
              <w:rPr>
                <w:rFonts w:ascii="宋体" w:hAnsi="宋体" w:cs="Arial"/>
                <w:szCs w:val="21"/>
              </w:rPr>
              <w:t>4.44</w:t>
            </w:r>
          </w:p>
        </w:tc>
        <w:tc>
          <w:tcPr>
            <w:tcW w:w="780" w:type="dxa"/>
            <w:tcBorders>
              <w:top w:val="single" w:sz="6" w:space="0" w:color="000000"/>
              <w:bottom w:val="single" w:sz="6" w:space="0" w:color="000000"/>
            </w:tcBorders>
            <w:vAlign w:val="center"/>
          </w:tcPr>
          <w:p w:rsidR="00CF49B0" w:rsidRDefault="008E25E8">
            <w:pPr>
              <w:jc w:val="center"/>
              <w:rPr>
                <w:rFonts w:ascii="宋体" w:hAnsi="宋体" w:cs="Arial"/>
                <w:szCs w:val="21"/>
              </w:rPr>
            </w:pPr>
            <w:r>
              <w:rPr>
                <w:rFonts w:ascii="宋体" w:hAnsi="宋体" w:cs="Arial"/>
                <w:szCs w:val="21"/>
              </w:rPr>
              <w:t>4.44</w:t>
            </w:r>
          </w:p>
        </w:tc>
        <w:tc>
          <w:tcPr>
            <w:tcW w:w="781" w:type="dxa"/>
            <w:tcBorders>
              <w:top w:val="single" w:sz="6" w:space="0" w:color="000000"/>
              <w:bottom w:val="single" w:sz="6" w:space="0" w:color="000000"/>
            </w:tcBorders>
            <w:vAlign w:val="center"/>
          </w:tcPr>
          <w:p w:rsidR="00CF49B0" w:rsidRDefault="008E25E8">
            <w:pPr>
              <w:jc w:val="center"/>
              <w:rPr>
                <w:rFonts w:ascii="宋体" w:hAnsi="宋体" w:cs="Arial"/>
                <w:szCs w:val="21"/>
              </w:rPr>
            </w:pPr>
            <w:r>
              <w:rPr>
                <w:rFonts w:ascii="宋体" w:hAnsi="宋体" w:cs="Arial"/>
                <w:szCs w:val="21"/>
              </w:rPr>
              <w:t>13.34</w:t>
            </w:r>
          </w:p>
        </w:tc>
        <w:tc>
          <w:tcPr>
            <w:tcW w:w="781" w:type="dxa"/>
            <w:tcBorders>
              <w:top w:val="single" w:sz="6" w:space="0" w:color="000000"/>
              <w:bottom w:val="single" w:sz="6" w:space="0" w:color="000000"/>
            </w:tcBorders>
            <w:vAlign w:val="center"/>
          </w:tcPr>
          <w:p w:rsidR="00CF49B0" w:rsidRDefault="008E25E8">
            <w:pPr>
              <w:jc w:val="center"/>
              <w:rPr>
                <w:rFonts w:ascii="宋体" w:hAnsi="宋体" w:cs="Arial"/>
                <w:szCs w:val="21"/>
              </w:rPr>
            </w:pPr>
            <w:r>
              <w:rPr>
                <w:rFonts w:ascii="宋体" w:hAnsi="宋体" w:cs="Arial"/>
                <w:szCs w:val="21"/>
              </w:rPr>
              <w:t>11.12</w:t>
            </w:r>
          </w:p>
        </w:tc>
        <w:tc>
          <w:tcPr>
            <w:tcW w:w="781" w:type="dxa"/>
            <w:tcBorders>
              <w:top w:val="single" w:sz="6" w:space="0" w:color="000000"/>
              <w:bottom w:val="single" w:sz="6" w:space="0" w:color="000000"/>
            </w:tcBorders>
            <w:vAlign w:val="center"/>
          </w:tcPr>
          <w:p w:rsidR="00CF49B0" w:rsidRDefault="008E25E8">
            <w:pPr>
              <w:jc w:val="center"/>
              <w:rPr>
                <w:rFonts w:ascii="宋体" w:hAnsi="宋体" w:cs="Arial"/>
                <w:szCs w:val="21"/>
              </w:rPr>
            </w:pPr>
            <w:r>
              <w:rPr>
                <w:rFonts w:ascii="宋体" w:hAnsi="宋体" w:cs="Arial"/>
                <w:szCs w:val="21"/>
              </w:rPr>
              <w:t>4.44</w:t>
            </w:r>
          </w:p>
        </w:tc>
        <w:tc>
          <w:tcPr>
            <w:tcW w:w="781" w:type="dxa"/>
            <w:tcBorders>
              <w:top w:val="single" w:sz="6" w:space="0" w:color="000000"/>
              <w:bottom w:val="single" w:sz="6" w:space="0" w:color="000000"/>
              <w:right w:val="single" w:sz="4" w:space="0" w:color="auto"/>
            </w:tcBorders>
            <w:vAlign w:val="center"/>
          </w:tcPr>
          <w:p w:rsidR="00CF49B0" w:rsidRDefault="008E25E8">
            <w:pPr>
              <w:jc w:val="center"/>
              <w:rPr>
                <w:rFonts w:ascii="宋体" w:hAnsi="宋体" w:cs="Arial"/>
                <w:szCs w:val="21"/>
              </w:rPr>
            </w:pPr>
            <w:r>
              <w:rPr>
                <w:rFonts w:ascii="宋体" w:hAnsi="宋体" w:cs="Arial"/>
                <w:szCs w:val="21"/>
              </w:rPr>
              <w:t>100%</w:t>
            </w:r>
          </w:p>
        </w:tc>
      </w:tr>
    </w:tbl>
    <w:bookmarkEnd w:id="17"/>
    <w:p w:rsidR="00CF49B0" w:rsidRDefault="008E25E8">
      <w:pPr>
        <w:ind w:firstLineChars="200" w:firstLine="480"/>
        <w:rPr>
          <w:rFonts w:ascii="Arial" w:hAnsi="Arial" w:cs="Arial"/>
          <w:sz w:val="24"/>
        </w:rPr>
      </w:pPr>
      <w:r>
        <w:rPr>
          <w:rFonts w:ascii="Arial" w:hAnsi="Arial" w:cs="Arial"/>
          <w:noProof/>
          <w:sz w:val="24"/>
        </w:rPr>
        <w:drawing>
          <wp:inline distT="0" distB="0" distL="0" distR="0">
            <wp:extent cx="4591050" cy="3038475"/>
            <wp:effectExtent l="0" t="0" r="0" b="0"/>
            <wp:docPr id="1"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CF49B0" w:rsidRDefault="008E25E8" w:rsidP="00DD79E7">
      <w:pPr>
        <w:jc w:val="center"/>
        <w:rPr>
          <w:rFonts w:ascii="宋体" w:cs="Arial"/>
        </w:rPr>
      </w:pPr>
      <w:r>
        <w:rPr>
          <w:rFonts w:ascii="宋体" w:hAnsi="宋体" w:cs="Arial" w:hint="eastAsia"/>
        </w:rPr>
        <w:t>图</w:t>
      </w:r>
      <w:r>
        <w:rPr>
          <w:rFonts w:ascii="宋体" w:hAnsi="宋体" w:cs="Arial"/>
        </w:rPr>
        <w:t xml:space="preserve">1-1  </w:t>
      </w:r>
      <w:r>
        <w:rPr>
          <w:rFonts w:ascii="宋体" w:hAnsi="宋体" w:cs="Arial" w:hint="eastAsia"/>
        </w:rPr>
        <w:t>2015-2016学年本科专业学科门类分布情况图</w:t>
      </w:r>
    </w:p>
    <w:p w:rsidR="00DD79E7" w:rsidRDefault="00DD79E7" w:rsidP="00FA7A32">
      <w:pPr>
        <w:spacing w:line="400" w:lineRule="exact"/>
        <w:ind w:firstLineChars="200" w:firstLine="480"/>
        <w:rPr>
          <w:rFonts w:ascii="宋体" w:hAnsi="宋体" w:cs="Arial"/>
          <w:sz w:val="24"/>
        </w:rPr>
      </w:pPr>
      <w:bookmarkStart w:id="18" w:name="_Toc435623799"/>
      <w:bookmarkStart w:id="19" w:name="_Toc435622741"/>
    </w:p>
    <w:p w:rsidR="00DD79E7" w:rsidRDefault="00DD79E7" w:rsidP="00FA7A32">
      <w:pPr>
        <w:spacing w:line="400" w:lineRule="exact"/>
        <w:ind w:firstLineChars="200" w:firstLine="480"/>
        <w:rPr>
          <w:rFonts w:ascii="宋体" w:hAnsi="宋体" w:cs="Arial"/>
          <w:sz w:val="24"/>
        </w:rPr>
      </w:pPr>
    </w:p>
    <w:p w:rsidR="00DD79E7" w:rsidRDefault="00DD79E7" w:rsidP="00FA7A32">
      <w:pPr>
        <w:spacing w:line="400" w:lineRule="exact"/>
        <w:ind w:firstLineChars="200" w:firstLine="480"/>
        <w:rPr>
          <w:rFonts w:ascii="宋体" w:hAnsi="宋体" w:cs="Arial"/>
          <w:sz w:val="24"/>
        </w:rPr>
      </w:pPr>
    </w:p>
    <w:p w:rsidR="005319B8" w:rsidRPr="00FA7A32" w:rsidRDefault="005319B8" w:rsidP="00FA7A32">
      <w:pPr>
        <w:spacing w:line="400" w:lineRule="exact"/>
        <w:ind w:firstLineChars="200" w:firstLine="480"/>
        <w:rPr>
          <w:rFonts w:ascii="宋体" w:hAnsi="宋体" w:cs="Arial"/>
          <w:sz w:val="24"/>
        </w:rPr>
      </w:pPr>
      <w:r w:rsidRPr="003174E7">
        <w:rPr>
          <w:rFonts w:ascii="宋体" w:hAnsi="宋体" w:cs="Arial" w:hint="eastAsia"/>
          <w:sz w:val="24"/>
        </w:rPr>
        <w:lastRenderedPageBreak/>
        <w:t>学院历年招生专业情况如表</w:t>
      </w:r>
      <w:r w:rsidRPr="003174E7">
        <w:rPr>
          <w:rFonts w:ascii="宋体" w:hAnsi="宋体" w:cs="Arial"/>
          <w:sz w:val="24"/>
        </w:rPr>
        <w:t>1-2</w:t>
      </w:r>
      <w:r w:rsidRPr="003174E7">
        <w:rPr>
          <w:rFonts w:ascii="宋体" w:hAnsi="宋体" w:cs="Arial" w:hint="eastAsia"/>
          <w:sz w:val="24"/>
        </w:rPr>
        <w:t>所示。</w:t>
      </w:r>
    </w:p>
    <w:p w:rsidR="005319B8" w:rsidRPr="00DD79E7" w:rsidRDefault="005319B8" w:rsidP="00DD79E7">
      <w:pPr>
        <w:spacing w:line="400" w:lineRule="exact"/>
        <w:jc w:val="center"/>
        <w:rPr>
          <w:rFonts w:ascii="宋体" w:hAnsi="宋体" w:cs="Arial"/>
        </w:rPr>
      </w:pPr>
      <w:r>
        <w:rPr>
          <w:rFonts w:ascii="宋体" w:hAnsi="宋体" w:cs="Arial" w:hint="eastAsia"/>
        </w:rPr>
        <w:t>表</w:t>
      </w:r>
      <w:r>
        <w:rPr>
          <w:rFonts w:ascii="宋体" w:hAnsi="宋体" w:cs="Arial"/>
        </w:rPr>
        <w:t xml:space="preserve">1-2    </w:t>
      </w:r>
      <w:r>
        <w:rPr>
          <w:rFonts w:ascii="宋体" w:hAnsi="宋体" w:cs="Arial" w:hint="eastAsia"/>
        </w:rPr>
        <w:t>福州大学至诚学院历年招生专业情况一览表</w:t>
      </w:r>
    </w:p>
    <w:tbl>
      <w:tblPr>
        <w:tblW w:w="9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91"/>
        <w:gridCol w:w="682"/>
        <w:gridCol w:w="681"/>
        <w:gridCol w:w="681"/>
        <w:gridCol w:w="681"/>
        <w:gridCol w:w="681"/>
        <w:gridCol w:w="651"/>
        <w:gridCol w:w="651"/>
        <w:gridCol w:w="651"/>
        <w:gridCol w:w="651"/>
        <w:gridCol w:w="651"/>
        <w:gridCol w:w="640"/>
      </w:tblGrid>
      <w:tr w:rsidR="005319B8" w:rsidRPr="00346CDF" w:rsidTr="005319B8">
        <w:trPr>
          <w:trHeight w:val="285"/>
          <w:tblHeader/>
          <w:jc w:val="center"/>
        </w:trPr>
        <w:tc>
          <w:tcPr>
            <w:tcW w:w="2191" w:type="dxa"/>
            <w:noWrap/>
            <w:vAlign w:val="center"/>
          </w:tcPr>
          <w:p w:rsidR="005319B8" w:rsidRPr="00346CDF" w:rsidRDefault="005319B8" w:rsidP="00D1385B">
            <w:pPr>
              <w:spacing w:line="540" w:lineRule="exact"/>
              <w:jc w:val="center"/>
              <w:rPr>
                <w:rFonts w:ascii="宋体" w:cs="Arial"/>
                <w:b/>
                <w:szCs w:val="21"/>
              </w:rPr>
            </w:pPr>
            <w:r w:rsidRPr="00346CDF">
              <w:rPr>
                <w:rFonts w:ascii="宋体" w:hAnsi="宋体" w:cs="Arial" w:hint="eastAsia"/>
                <w:b/>
                <w:szCs w:val="21"/>
              </w:rPr>
              <w:t>年份</w:t>
            </w:r>
          </w:p>
        </w:tc>
        <w:tc>
          <w:tcPr>
            <w:tcW w:w="682" w:type="dxa"/>
            <w:noWrap/>
            <w:vAlign w:val="center"/>
          </w:tcPr>
          <w:p w:rsidR="005319B8" w:rsidRPr="00346CDF" w:rsidRDefault="005319B8" w:rsidP="00D1385B">
            <w:pPr>
              <w:spacing w:line="540" w:lineRule="exact"/>
              <w:jc w:val="center"/>
              <w:rPr>
                <w:rFonts w:ascii="宋体" w:hAnsi="宋体" w:cs="Arial"/>
                <w:b/>
                <w:szCs w:val="21"/>
              </w:rPr>
            </w:pPr>
            <w:r w:rsidRPr="00346CDF">
              <w:rPr>
                <w:rFonts w:ascii="宋体" w:hAnsi="宋体" w:cs="Arial"/>
                <w:b/>
                <w:szCs w:val="21"/>
              </w:rPr>
              <w:t>2006</w:t>
            </w:r>
          </w:p>
        </w:tc>
        <w:tc>
          <w:tcPr>
            <w:tcW w:w="681" w:type="dxa"/>
            <w:noWrap/>
            <w:vAlign w:val="center"/>
          </w:tcPr>
          <w:p w:rsidR="005319B8" w:rsidRPr="00346CDF" w:rsidRDefault="005319B8" w:rsidP="00D1385B">
            <w:pPr>
              <w:spacing w:line="540" w:lineRule="exact"/>
              <w:jc w:val="center"/>
              <w:rPr>
                <w:rFonts w:ascii="宋体" w:hAnsi="宋体" w:cs="Arial"/>
                <w:b/>
                <w:szCs w:val="21"/>
              </w:rPr>
            </w:pPr>
            <w:r w:rsidRPr="00346CDF">
              <w:rPr>
                <w:rFonts w:ascii="宋体" w:hAnsi="宋体" w:cs="Arial"/>
                <w:b/>
                <w:szCs w:val="21"/>
              </w:rPr>
              <w:t>2007</w:t>
            </w:r>
          </w:p>
        </w:tc>
        <w:tc>
          <w:tcPr>
            <w:tcW w:w="681" w:type="dxa"/>
            <w:noWrap/>
            <w:vAlign w:val="center"/>
          </w:tcPr>
          <w:p w:rsidR="005319B8" w:rsidRPr="00346CDF" w:rsidRDefault="005319B8" w:rsidP="00D1385B">
            <w:pPr>
              <w:spacing w:line="540" w:lineRule="exact"/>
              <w:jc w:val="center"/>
              <w:rPr>
                <w:rFonts w:ascii="宋体" w:hAnsi="宋体" w:cs="Arial"/>
                <w:b/>
                <w:szCs w:val="21"/>
              </w:rPr>
            </w:pPr>
            <w:r w:rsidRPr="00346CDF">
              <w:rPr>
                <w:rFonts w:ascii="宋体" w:hAnsi="宋体" w:cs="Arial"/>
                <w:b/>
                <w:szCs w:val="21"/>
              </w:rPr>
              <w:t>2008</w:t>
            </w:r>
          </w:p>
        </w:tc>
        <w:tc>
          <w:tcPr>
            <w:tcW w:w="681" w:type="dxa"/>
            <w:noWrap/>
            <w:vAlign w:val="center"/>
          </w:tcPr>
          <w:p w:rsidR="005319B8" w:rsidRPr="00346CDF" w:rsidRDefault="005319B8" w:rsidP="00D1385B">
            <w:pPr>
              <w:spacing w:line="540" w:lineRule="exact"/>
              <w:jc w:val="center"/>
              <w:rPr>
                <w:rFonts w:ascii="宋体" w:hAnsi="宋体" w:cs="Arial"/>
                <w:b/>
                <w:szCs w:val="21"/>
              </w:rPr>
            </w:pPr>
            <w:r w:rsidRPr="00346CDF">
              <w:rPr>
                <w:rFonts w:ascii="宋体" w:hAnsi="宋体" w:cs="Arial"/>
                <w:b/>
                <w:szCs w:val="21"/>
              </w:rPr>
              <w:t>2009</w:t>
            </w:r>
          </w:p>
        </w:tc>
        <w:tc>
          <w:tcPr>
            <w:tcW w:w="681" w:type="dxa"/>
            <w:noWrap/>
            <w:vAlign w:val="center"/>
          </w:tcPr>
          <w:p w:rsidR="005319B8" w:rsidRPr="00346CDF" w:rsidRDefault="005319B8" w:rsidP="00D1385B">
            <w:pPr>
              <w:spacing w:line="540" w:lineRule="exact"/>
              <w:jc w:val="center"/>
              <w:rPr>
                <w:rFonts w:ascii="宋体" w:cs="Arial"/>
                <w:b/>
                <w:szCs w:val="21"/>
              </w:rPr>
            </w:pPr>
            <w:r w:rsidRPr="00346CDF">
              <w:rPr>
                <w:rFonts w:ascii="宋体" w:hAnsi="宋体" w:cs="Arial"/>
                <w:b/>
                <w:szCs w:val="21"/>
              </w:rPr>
              <w:t>2010</w:t>
            </w:r>
          </w:p>
        </w:tc>
        <w:tc>
          <w:tcPr>
            <w:tcW w:w="651" w:type="dxa"/>
            <w:vAlign w:val="center"/>
          </w:tcPr>
          <w:p w:rsidR="005319B8" w:rsidRPr="00346CDF" w:rsidRDefault="005319B8" w:rsidP="00D1385B">
            <w:pPr>
              <w:spacing w:line="540" w:lineRule="exact"/>
              <w:jc w:val="center"/>
              <w:rPr>
                <w:rFonts w:ascii="宋体" w:cs="Arial"/>
                <w:b/>
                <w:szCs w:val="21"/>
              </w:rPr>
            </w:pPr>
            <w:r w:rsidRPr="00346CDF">
              <w:rPr>
                <w:rFonts w:ascii="宋体" w:hAnsi="宋体" w:cs="Arial"/>
                <w:b/>
                <w:szCs w:val="21"/>
              </w:rPr>
              <w:t>2011</w:t>
            </w:r>
          </w:p>
        </w:tc>
        <w:tc>
          <w:tcPr>
            <w:tcW w:w="651" w:type="dxa"/>
            <w:vAlign w:val="center"/>
          </w:tcPr>
          <w:p w:rsidR="005319B8" w:rsidRPr="00346CDF" w:rsidRDefault="005319B8" w:rsidP="00D1385B">
            <w:pPr>
              <w:spacing w:line="540" w:lineRule="exact"/>
              <w:jc w:val="center"/>
              <w:rPr>
                <w:rFonts w:ascii="宋体" w:cs="Arial"/>
                <w:b/>
                <w:szCs w:val="21"/>
              </w:rPr>
            </w:pPr>
            <w:r w:rsidRPr="00346CDF">
              <w:rPr>
                <w:rFonts w:ascii="宋体" w:hAnsi="宋体" w:cs="Arial"/>
                <w:b/>
                <w:szCs w:val="21"/>
              </w:rPr>
              <w:t>2012</w:t>
            </w:r>
          </w:p>
        </w:tc>
        <w:tc>
          <w:tcPr>
            <w:tcW w:w="651" w:type="dxa"/>
            <w:vAlign w:val="center"/>
          </w:tcPr>
          <w:p w:rsidR="005319B8" w:rsidRPr="00346CDF" w:rsidRDefault="005319B8" w:rsidP="00D1385B">
            <w:pPr>
              <w:spacing w:line="540" w:lineRule="exact"/>
              <w:jc w:val="center"/>
              <w:rPr>
                <w:rFonts w:ascii="宋体" w:cs="Arial"/>
                <w:b/>
                <w:szCs w:val="21"/>
              </w:rPr>
            </w:pPr>
            <w:r w:rsidRPr="00346CDF">
              <w:rPr>
                <w:rFonts w:ascii="宋体" w:hAnsi="宋体" w:cs="Arial"/>
                <w:b/>
                <w:szCs w:val="21"/>
              </w:rPr>
              <w:t>2013</w:t>
            </w:r>
          </w:p>
        </w:tc>
        <w:tc>
          <w:tcPr>
            <w:tcW w:w="651" w:type="dxa"/>
            <w:vAlign w:val="center"/>
          </w:tcPr>
          <w:p w:rsidR="005319B8" w:rsidRPr="00346CDF" w:rsidRDefault="005319B8" w:rsidP="00D1385B">
            <w:pPr>
              <w:spacing w:line="540" w:lineRule="exact"/>
              <w:jc w:val="center"/>
              <w:rPr>
                <w:rFonts w:ascii="宋体" w:cs="Arial"/>
                <w:b/>
                <w:szCs w:val="21"/>
              </w:rPr>
            </w:pPr>
            <w:r w:rsidRPr="00346CDF">
              <w:rPr>
                <w:rFonts w:ascii="宋体" w:hAnsi="宋体" w:cs="Arial"/>
                <w:b/>
                <w:szCs w:val="21"/>
              </w:rPr>
              <w:t>2014</w:t>
            </w:r>
          </w:p>
        </w:tc>
        <w:tc>
          <w:tcPr>
            <w:tcW w:w="651" w:type="dxa"/>
            <w:vAlign w:val="center"/>
          </w:tcPr>
          <w:p w:rsidR="005319B8" w:rsidRPr="00346CDF" w:rsidRDefault="005319B8" w:rsidP="00D1385B">
            <w:pPr>
              <w:spacing w:line="540" w:lineRule="exact"/>
              <w:jc w:val="center"/>
              <w:rPr>
                <w:rFonts w:ascii="宋体" w:cs="Arial"/>
                <w:b/>
                <w:szCs w:val="21"/>
              </w:rPr>
            </w:pPr>
            <w:r w:rsidRPr="00346CDF">
              <w:rPr>
                <w:rFonts w:ascii="宋体" w:hAnsi="宋体" w:cs="Arial"/>
                <w:b/>
                <w:szCs w:val="21"/>
              </w:rPr>
              <w:t>2015</w:t>
            </w:r>
          </w:p>
        </w:tc>
        <w:tc>
          <w:tcPr>
            <w:tcW w:w="640" w:type="dxa"/>
            <w:vAlign w:val="center"/>
          </w:tcPr>
          <w:p w:rsidR="005319B8" w:rsidRPr="00346CDF" w:rsidRDefault="005319B8" w:rsidP="00D1385B">
            <w:pPr>
              <w:spacing w:line="540" w:lineRule="exact"/>
              <w:jc w:val="center"/>
              <w:rPr>
                <w:rFonts w:ascii="宋体" w:cs="Arial"/>
                <w:b/>
                <w:szCs w:val="21"/>
              </w:rPr>
            </w:pPr>
            <w:r>
              <w:rPr>
                <w:rFonts w:ascii="宋体" w:cs="Arial" w:hint="eastAsia"/>
                <w:b/>
                <w:szCs w:val="21"/>
              </w:rPr>
              <w:t>2016</w:t>
            </w:r>
          </w:p>
        </w:tc>
      </w:tr>
      <w:tr w:rsidR="005319B8" w:rsidRPr="00346CDF" w:rsidTr="005319B8">
        <w:trPr>
          <w:trHeight w:val="270"/>
          <w:jc w:val="center"/>
        </w:trPr>
        <w:tc>
          <w:tcPr>
            <w:tcW w:w="2191" w:type="dxa"/>
            <w:noWrap/>
            <w:vAlign w:val="center"/>
          </w:tcPr>
          <w:p w:rsidR="005319B8" w:rsidRPr="00346CDF" w:rsidRDefault="005319B8" w:rsidP="00D1385B">
            <w:pPr>
              <w:widowControl/>
              <w:jc w:val="center"/>
              <w:rPr>
                <w:rFonts w:ascii="宋体" w:cs="Courier New"/>
                <w:kern w:val="0"/>
                <w:szCs w:val="21"/>
              </w:rPr>
            </w:pPr>
            <w:r w:rsidRPr="00346CDF">
              <w:rPr>
                <w:rFonts w:ascii="宋体" w:hAnsi="宋体" w:cs="Courier New" w:hint="eastAsia"/>
                <w:kern w:val="0"/>
                <w:szCs w:val="21"/>
              </w:rPr>
              <w:t>包装工程</w:t>
            </w:r>
          </w:p>
        </w:tc>
        <w:tc>
          <w:tcPr>
            <w:tcW w:w="682" w:type="dxa"/>
            <w:noWrap/>
            <w:vAlign w:val="center"/>
          </w:tcPr>
          <w:p w:rsidR="005319B8" w:rsidRPr="00346CDF" w:rsidRDefault="005319B8" w:rsidP="00D1385B">
            <w:pPr>
              <w:widowControl/>
              <w:jc w:val="center"/>
              <w:rPr>
                <w:rFonts w:ascii="宋体" w:cs="宋体"/>
                <w:color w:val="000000"/>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p>
        </w:tc>
        <w:tc>
          <w:tcPr>
            <w:tcW w:w="651" w:type="dxa"/>
            <w:vAlign w:val="center"/>
          </w:tcPr>
          <w:p w:rsidR="005319B8" w:rsidRPr="00346CDF" w:rsidRDefault="005319B8" w:rsidP="00D1385B">
            <w:pPr>
              <w:widowControl/>
              <w:jc w:val="center"/>
              <w:rPr>
                <w:rFonts w:ascii="宋体" w:cs="宋体"/>
                <w:color w:val="000000"/>
                <w:kern w:val="0"/>
                <w:szCs w:val="21"/>
              </w:rPr>
            </w:pP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40" w:type="dxa"/>
            <w:vAlign w:val="center"/>
          </w:tcPr>
          <w:p w:rsidR="005319B8" w:rsidRPr="00346CDF" w:rsidRDefault="005319B8" w:rsidP="00D1385B">
            <w:pPr>
              <w:widowControl/>
              <w:jc w:val="center"/>
              <w:rPr>
                <w:rFonts w:ascii="宋体" w:cs="宋体"/>
                <w:color w:val="000000"/>
                <w:kern w:val="0"/>
                <w:szCs w:val="21"/>
              </w:rPr>
            </w:pPr>
          </w:p>
        </w:tc>
      </w:tr>
      <w:tr w:rsidR="005319B8" w:rsidRPr="00346CDF" w:rsidTr="005319B8">
        <w:trPr>
          <w:trHeight w:val="270"/>
          <w:jc w:val="center"/>
        </w:trPr>
        <w:tc>
          <w:tcPr>
            <w:tcW w:w="2191" w:type="dxa"/>
            <w:noWrap/>
            <w:vAlign w:val="center"/>
          </w:tcPr>
          <w:p w:rsidR="005319B8" w:rsidRPr="00346CDF" w:rsidRDefault="005319B8" w:rsidP="00D1385B">
            <w:pPr>
              <w:widowControl/>
              <w:jc w:val="center"/>
              <w:rPr>
                <w:rFonts w:ascii="宋体" w:cs="Courier New"/>
                <w:kern w:val="0"/>
                <w:szCs w:val="21"/>
              </w:rPr>
            </w:pPr>
            <w:r w:rsidRPr="00346CDF">
              <w:rPr>
                <w:rFonts w:ascii="宋体" w:hAnsi="宋体" w:cs="Courier New" w:hint="eastAsia"/>
                <w:kern w:val="0"/>
                <w:szCs w:val="21"/>
              </w:rPr>
              <w:t>生物工程</w:t>
            </w:r>
          </w:p>
        </w:tc>
        <w:tc>
          <w:tcPr>
            <w:tcW w:w="682"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40"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r>
      <w:tr w:rsidR="005319B8" w:rsidRPr="00346CDF" w:rsidTr="005319B8">
        <w:trPr>
          <w:trHeight w:val="270"/>
          <w:jc w:val="center"/>
        </w:trPr>
        <w:tc>
          <w:tcPr>
            <w:tcW w:w="2191" w:type="dxa"/>
            <w:noWrap/>
            <w:vAlign w:val="center"/>
          </w:tcPr>
          <w:p w:rsidR="005319B8" w:rsidRPr="00346CDF" w:rsidRDefault="005319B8" w:rsidP="00D1385B">
            <w:pPr>
              <w:widowControl/>
              <w:jc w:val="center"/>
              <w:rPr>
                <w:rFonts w:ascii="宋体" w:cs="Courier New"/>
                <w:kern w:val="0"/>
                <w:szCs w:val="21"/>
              </w:rPr>
            </w:pPr>
            <w:r w:rsidRPr="00346CDF">
              <w:rPr>
                <w:rFonts w:ascii="宋体" w:hAnsi="宋体" w:cs="Courier New" w:hint="eastAsia"/>
                <w:kern w:val="0"/>
                <w:szCs w:val="21"/>
              </w:rPr>
              <w:t>材料成型及控制工程</w:t>
            </w:r>
          </w:p>
        </w:tc>
        <w:tc>
          <w:tcPr>
            <w:tcW w:w="682" w:type="dxa"/>
            <w:noWrap/>
            <w:vAlign w:val="center"/>
          </w:tcPr>
          <w:p w:rsidR="005319B8" w:rsidRPr="00346CDF" w:rsidRDefault="005319B8" w:rsidP="00D1385B">
            <w:pPr>
              <w:widowControl/>
              <w:jc w:val="center"/>
              <w:rPr>
                <w:rFonts w:ascii="宋体" w:cs="宋体"/>
                <w:color w:val="000000"/>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40"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r>
      <w:tr w:rsidR="005319B8" w:rsidRPr="00346CDF" w:rsidTr="005319B8">
        <w:trPr>
          <w:trHeight w:val="270"/>
          <w:jc w:val="center"/>
        </w:trPr>
        <w:tc>
          <w:tcPr>
            <w:tcW w:w="2191" w:type="dxa"/>
            <w:noWrap/>
            <w:vAlign w:val="center"/>
          </w:tcPr>
          <w:p w:rsidR="005319B8" w:rsidRPr="00346CDF" w:rsidRDefault="005319B8" w:rsidP="00D1385B">
            <w:pPr>
              <w:widowControl/>
              <w:jc w:val="center"/>
              <w:rPr>
                <w:rFonts w:ascii="宋体" w:cs="Courier New"/>
                <w:kern w:val="0"/>
                <w:szCs w:val="21"/>
              </w:rPr>
            </w:pPr>
            <w:r w:rsidRPr="00346CDF">
              <w:rPr>
                <w:rFonts w:ascii="宋体" w:hAnsi="宋体" w:cs="Courier New" w:hint="eastAsia"/>
                <w:kern w:val="0"/>
                <w:szCs w:val="21"/>
              </w:rPr>
              <w:t>材料科学与工程</w:t>
            </w:r>
          </w:p>
        </w:tc>
        <w:tc>
          <w:tcPr>
            <w:tcW w:w="682"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40"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r>
      <w:tr w:rsidR="005319B8" w:rsidRPr="00346CDF" w:rsidTr="005319B8">
        <w:trPr>
          <w:trHeight w:val="270"/>
          <w:jc w:val="center"/>
        </w:trPr>
        <w:tc>
          <w:tcPr>
            <w:tcW w:w="2191" w:type="dxa"/>
            <w:noWrap/>
            <w:vAlign w:val="center"/>
          </w:tcPr>
          <w:p w:rsidR="005319B8" w:rsidRPr="00346CDF" w:rsidRDefault="005319B8" w:rsidP="00D1385B">
            <w:pPr>
              <w:widowControl/>
              <w:jc w:val="center"/>
              <w:rPr>
                <w:rFonts w:ascii="宋体" w:cs="Courier New"/>
                <w:kern w:val="0"/>
                <w:szCs w:val="21"/>
              </w:rPr>
            </w:pPr>
            <w:r w:rsidRPr="00346CDF">
              <w:rPr>
                <w:rFonts w:ascii="宋体" w:hAnsi="宋体" w:cs="Courier New" w:hint="eastAsia"/>
                <w:kern w:val="0"/>
                <w:szCs w:val="21"/>
              </w:rPr>
              <w:t>电气工程及其自动化</w:t>
            </w:r>
          </w:p>
        </w:tc>
        <w:tc>
          <w:tcPr>
            <w:tcW w:w="682"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40"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r>
      <w:tr w:rsidR="005319B8" w:rsidRPr="00346CDF" w:rsidTr="005319B8">
        <w:trPr>
          <w:trHeight w:val="270"/>
          <w:jc w:val="center"/>
        </w:trPr>
        <w:tc>
          <w:tcPr>
            <w:tcW w:w="2191" w:type="dxa"/>
            <w:noWrap/>
            <w:vAlign w:val="center"/>
          </w:tcPr>
          <w:p w:rsidR="005319B8" w:rsidRPr="00346CDF" w:rsidRDefault="005319B8" w:rsidP="00D1385B">
            <w:pPr>
              <w:widowControl/>
              <w:jc w:val="center"/>
              <w:rPr>
                <w:rFonts w:ascii="宋体" w:cs="Courier New"/>
                <w:kern w:val="0"/>
                <w:szCs w:val="21"/>
              </w:rPr>
            </w:pPr>
            <w:r w:rsidRPr="00346CDF">
              <w:rPr>
                <w:rFonts w:ascii="宋体" w:hAnsi="宋体" w:cs="Courier New" w:hint="eastAsia"/>
                <w:kern w:val="0"/>
                <w:szCs w:val="21"/>
              </w:rPr>
              <w:t>电子科学与技术</w:t>
            </w:r>
          </w:p>
        </w:tc>
        <w:tc>
          <w:tcPr>
            <w:tcW w:w="682"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40"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r>
      <w:tr w:rsidR="005319B8" w:rsidRPr="00346CDF" w:rsidTr="005319B8">
        <w:trPr>
          <w:trHeight w:val="270"/>
          <w:jc w:val="center"/>
        </w:trPr>
        <w:tc>
          <w:tcPr>
            <w:tcW w:w="2191" w:type="dxa"/>
            <w:noWrap/>
            <w:vAlign w:val="center"/>
          </w:tcPr>
          <w:p w:rsidR="005319B8" w:rsidRPr="00346CDF" w:rsidRDefault="005319B8" w:rsidP="00D1385B">
            <w:pPr>
              <w:widowControl/>
              <w:jc w:val="center"/>
              <w:rPr>
                <w:rFonts w:ascii="宋体" w:cs="Courier New"/>
                <w:kern w:val="0"/>
                <w:szCs w:val="21"/>
              </w:rPr>
            </w:pPr>
            <w:r w:rsidRPr="00346CDF">
              <w:rPr>
                <w:rFonts w:ascii="宋体" w:hAnsi="宋体" w:cs="Courier New" w:hint="eastAsia"/>
                <w:kern w:val="0"/>
                <w:szCs w:val="21"/>
              </w:rPr>
              <w:t>电子信息工程</w:t>
            </w:r>
          </w:p>
        </w:tc>
        <w:tc>
          <w:tcPr>
            <w:tcW w:w="682"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40"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r>
      <w:tr w:rsidR="005319B8" w:rsidRPr="00346CDF" w:rsidTr="005319B8">
        <w:trPr>
          <w:trHeight w:val="270"/>
          <w:jc w:val="center"/>
        </w:trPr>
        <w:tc>
          <w:tcPr>
            <w:tcW w:w="2191" w:type="dxa"/>
            <w:noWrap/>
            <w:vAlign w:val="center"/>
          </w:tcPr>
          <w:p w:rsidR="005319B8" w:rsidRPr="00346CDF" w:rsidRDefault="005319B8" w:rsidP="00D1385B">
            <w:pPr>
              <w:widowControl/>
              <w:jc w:val="center"/>
              <w:rPr>
                <w:rFonts w:ascii="宋体" w:cs="Courier New"/>
                <w:kern w:val="0"/>
                <w:szCs w:val="21"/>
              </w:rPr>
            </w:pPr>
            <w:r w:rsidRPr="00346CDF">
              <w:rPr>
                <w:rFonts w:ascii="宋体" w:hAnsi="宋体" w:cs="Courier New" w:hint="eastAsia"/>
                <w:kern w:val="0"/>
                <w:szCs w:val="21"/>
              </w:rPr>
              <w:t>工程管理</w:t>
            </w:r>
          </w:p>
        </w:tc>
        <w:tc>
          <w:tcPr>
            <w:tcW w:w="682" w:type="dxa"/>
            <w:noWrap/>
            <w:vAlign w:val="center"/>
          </w:tcPr>
          <w:p w:rsidR="005319B8" w:rsidRPr="00346CDF" w:rsidRDefault="005319B8" w:rsidP="00D1385B">
            <w:pPr>
              <w:widowControl/>
              <w:jc w:val="center"/>
              <w:rPr>
                <w:rFonts w:ascii="宋体" w:cs="宋体"/>
                <w:color w:val="000000"/>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40"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r>
      <w:tr w:rsidR="005319B8" w:rsidRPr="00346CDF" w:rsidTr="005319B8">
        <w:trPr>
          <w:trHeight w:val="270"/>
          <w:jc w:val="center"/>
        </w:trPr>
        <w:tc>
          <w:tcPr>
            <w:tcW w:w="2191" w:type="dxa"/>
            <w:noWrap/>
            <w:vAlign w:val="center"/>
          </w:tcPr>
          <w:p w:rsidR="005319B8" w:rsidRPr="00346CDF" w:rsidRDefault="005319B8" w:rsidP="00D1385B">
            <w:pPr>
              <w:widowControl/>
              <w:jc w:val="center"/>
              <w:rPr>
                <w:rFonts w:ascii="宋体" w:cs="Courier New"/>
                <w:kern w:val="0"/>
                <w:szCs w:val="21"/>
              </w:rPr>
            </w:pPr>
            <w:r w:rsidRPr="00346CDF">
              <w:rPr>
                <w:rFonts w:ascii="宋体" w:hAnsi="宋体" w:cs="Courier New" w:hint="eastAsia"/>
                <w:kern w:val="0"/>
                <w:szCs w:val="21"/>
              </w:rPr>
              <w:t>通信工程</w:t>
            </w:r>
          </w:p>
        </w:tc>
        <w:tc>
          <w:tcPr>
            <w:tcW w:w="682"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40"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r>
      <w:tr w:rsidR="005319B8" w:rsidRPr="00346CDF" w:rsidTr="005319B8">
        <w:trPr>
          <w:trHeight w:val="270"/>
          <w:jc w:val="center"/>
        </w:trPr>
        <w:tc>
          <w:tcPr>
            <w:tcW w:w="2191" w:type="dxa"/>
            <w:noWrap/>
            <w:vAlign w:val="center"/>
          </w:tcPr>
          <w:p w:rsidR="005319B8" w:rsidRPr="00346CDF" w:rsidRDefault="005319B8" w:rsidP="00D1385B">
            <w:pPr>
              <w:widowControl/>
              <w:jc w:val="center"/>
              <w:rPr>
                <w:rFonts w:ascii="宋体" w:cs="Courier New"/>
                <w:kern w:val="0"/>
                <w:szCs w:val="21"/>
              </w:rPr>
            </w:pPr>
            <w:r w:rsidRPr="00346CDF">
              <w:rPr>
                <w:rFonts w:ascii="宋体" w:hAnsi="宋体" w:cs="Courier New" w:hint="eastAsia"/>
                <w:kern w:val="0"/>
                <w:szCs w:val="21"/>
              </w:rPr>
              <w:t>微电子学</w:t>
            </w:r>
          </w:p>
        </w:tc>
        <w:tc>
          <w:tcPr>
            <w:tcW w:w="682" w:type="dxa"/>
            <w:noWrap/>
            <w:vAlign w:val="center"/>
          </w:tcPr>
          <w:p w:rsidR="005319B8" w:rsidRPr="00346CDF" w:rsidRDefault="005319B8" w:rsidP="00D1385B">
            <w:pPr>
              <w:widowControl/>
              <w:jc w:val="center"/>
              <w:rPr>
                <w:rFonts w:ascii="宋体" w:cs="宋体"/>
                <w:kern w:val="0"/>
                <w:szCs w:val="21"/>
              </w:rPr>
            </w:pPr>
          </w:p>
        </w:tc>
        <w:tc>
          <w:tcPr>
            <w:tcW w:w="681" w:type="dxa"/>
            <w:noWrap/>
            <w:vAlign w:val="center"/>
          </w:tcPr>
          <w:p w:rsidR="005319B8" w:rsidRPr="00346CDF" w:rsidRDefault="005319B8" w:rsidP="00D1385B">
            <w:pPr>
              <w:widowControl/>
              <w:jc w:val="center"/>
              <w:rPr>
                <w:rFonts w:ascii="宋体" w:cs="宋体"/>
                <w:kern w:val="0"/>
                <w:szCs w:val="21"/>
              </w:rPr>
            </w:pPr>
          </w:p>
        </w:tc>
        <w:tc>
          <w:tcPr>
            <w:tcW w:w="681" w:type="dxa"/>
            <w:noWrap/>
            <w:vAlign w:val="center"/>
          </w:tcPr>
          <w:p w:rsidR="005319B8" w:rsidRPr="00346CDF" w:rsidRDefault="005319B8" w:rsidP="00D1385B">
            <w:pPr>
              <w:widowControl/>
              <w:jc w:val="center"/>
              <w:rPr>
                <w:rFonts w:ascii="宋体" w:cs="宋体"/>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p>
        </w:tc>
        <w:tc>
          <w:tcPr>
            <w:tcW w:w="651" w:type="dxa"/>
            <w:vAlign w:val="center"/>
          </w:tcPr>
          <w:p w:rsidR="005319B8" w:rsidRPr="00346CDF" w:rsidRDefault="005319B8" w:rsidP="00D1385B">
            <w:pPr>
              <w:widowControl/>
              <w:jc w:val="center"/>
              <w:rPr>
                <w:rFonts w:ascii="宋体" w:cs="宋体"/>
                <w:color w:val="000000"/>
                <w:kern w:val="0"/>
                <w:szCs w:val="21"/>
              </w:rPr>
            </w:pPr>
          </w:p>
        </w:tc>
        <w:tc>
          <w:tcPr>
            <w:tcW w:w="651" w:type="dxa"/>
            <w:vAlign w:val="center"/>
          </w:tcPr>
          <w:p w:rsidR="005319B8" w:rsidRPr="00346CDF" w:rsidRDefault="005319B8" w:rsidP="00D1385B">
            <w:pPr>
              <w:widowControl/>
              <w:jc w:val="center"/>
              <w:rPr>
                <w:rFonts w:ascii="宋体" w:cs="宋体"/>
                <w:color w:val="000000"/>
                <w:kern w:val="0"/>
                <w:szCs w:val="21"/>
              </w:rPr>
            </w:pPr>
          </w:p>
        </w:tc>
        <w:tc>
          <w:tcPr>
            <w:tcW w:w="640" w:type="dxa"/>
            <w:vAlign w:val="center"/>
          </w:tcPr>
          <w:p w:rsidR="005319B8" w:rsidRPr="00346CDF" w:rsidRDefault="005319B8" w:rsidP="00D1385B">
            <w:pPr>
              <w:widowControl/>
              <w:jc w:val="center"/>
              <w:rPr>
                <w:rFonts w:ascii="宋体" w:cs="宋体"/>
                <w:color w:val="000000"/>
                <w:kern w:val="0"/>
                <w:szCs w:val="21"/>
              </w:rPr>
            </w:pPr>
          </w:p>
        </w:tc>
      </w:tr>
      <w:tr w:rsidR="005319B8" w:rsidRPr="00346CDF" w:rsidTr="005319B8">
        <w:trPr>
          <w:trHeight w:val="270"/>
          <w:jc w:val="center"/>
        </w:trPr>
        <w:tc>
          <w:tcPr>
            <w:tcW w:w="2191" w:type="dxa"/>
            <w:noWrap/>
            <w:vAlign w:val="center"/>
          </w:tcPr>
          <w:p w:rsidR="005319B8" w:rsidRPr="00346CDF" w:rsidRDefault="005319B8" w:rsidP="00D1385B">
            <w:pPr>
              <w:widowControl/>
              <w:jc w:val="center"/>
              <w:rPr>
                <w:rFonts w:ascii="宋体" w:cs="Courier New"/>
                <w:kern w:val="0"/>
                <w:szCs w:val="21"/>
              </w:rPr>
            </w:pPr>
            <w:r w:rsidRPr="00346CDF">
              <w:rPr>
                <w:rFonts w:ascii="宋体" w:hAnsi="宋体" w:cs="Courier New" w:hint="eastAsia"/>
                <w:kern w:val="0"/>
                <w:szCs w:val="21"/>
              </w:rPr>
              <w:t>国际经济与贸易</w:t>
            </w:r>
          </w:p>
        </w:tc>
        <w:tc>
          <w:tcPr>
            <w:tcW w:w="682"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40"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r>
      <w:tr w:rsidR="005319B8" w:rsidRPr="00346CDF" w:rsidTr="005319B8">
        <w:trPr>
          <w:trHeight w:val="270"/>
          <w:jc w:val="center"/>
        </w:trPr>
        <w:tc>
          <w:tcPr>
            <w:tcW w:w="2191" w:type="dxa"/>
            <w:noWrap/>
            <w:vAlign w:val="center"/>
          </w:tcPr>
          <w:p w:rsidR="005319B8" w:rsidRPr="00346CDF" w:rsidRDefault="005319B8" w:rsidP="00D1385B">
            <w:pPr>
              <w:widowControl/>
              <w:jc w:val="center"/>
              <w:rPr>
                <w:rFonts w:ascii="宋体" w:cs="Courier New"/>
                <w:kern w:val="0"/>
                <w:szCs w:val="21"/>
              </w:rPr>
            </w:pPr>
            <w:r w:rsidRPr="00346CDF">
              <w:rPr>
                <w:rFonts w:ascii="宋体" w:hAnsi="宋体" w:cs="Courier New" w:hint="eastAsia"/>
                <w:kern w:val="0"/>
                <w:szCs w:val="21"/>
              </w:rPr>
              <w:t>财务管理</w:t>
            </w:r>
          </w:p>
        </w:tc>
        <w:tc>
          <w:tcPr>
            <w:tcW w:w="682" w:type="dxa"/>
            <w:noWrap/>
            <w:vAlign w:val="center"/>
          </w:tcPr>
          <w:p w:rsidR="005319B8" w:rsidRPr="00346CDF" w:rsidRDefault="005319B8" w:rsidP="00D1385B">
            <w:pPr>
              <w:widowControl/>
              <w:jc w:val="center"/>
              <w:rPr>
                <w:rFonts w:ascii="宋体" w:cs="宋体"/>
                <w:kern w:val="0"/>
                <w:szCs w:val="21"/>
              </w:rPr>
            </w:pPr>
          </w:p>
        </w:tc>
        <w:tc>
          <w:tcPr>
            <w:tcW w:w="681" w:type="dxa"/>
            <w:noWrap/>
            <w:vAlign w:val="center"/>
          </w:tcPr>
          <w:p w:rsidR="005319B8" w:rsidRPr="00346CDF" w:rsidRDefault="005319B8" w:rsidP="00D1385B">
            <w:pPr>
              <w:widowControl/>
              <w:jc w:val="center"/>
              <w:rPr>
                <w:rFonts w:ascii="宋体" w:cs="宋体"/>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40"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r>
      <w:tr w:rsidR="005319B8" w:rsidRPr="00346CDF" w:rsidTr="005319B8">
        <w:trPr>
          <w:trHeight w:val="270"/>
          <w:jc w:val="center"/>
        </w:trPr>
        <w:tc>
          <w:tcPr>
            <w:tcW w:w="2191" w:type="dxa"/>
            <w:noWrap/>
            <w:vAlign w:val="center"/>
          </w:tcPr>
          <w:p w:rsidR="005319B8" w:rsidRPr="00346CDF" w:rsidRDefault="005319B8" w:rsidP="00D1385B">
            <w:pPr>
              <w:widowControl/>
              <w:jc w:val="center"/>
              <w:rPr>
                <w:rFonts w:ascii="宋体" w:cs="Courier New"/>
                <w:kern w:val="0"/>
                <w:szCs w:val="21"/>
              </w:rPr>
            </w:pPr>
            <w:r w:rsidRPr="00346CDF">
              <w:rPr>
                <w:rFonts w:ascii="宋体" w:hAnsi="宋体" w:cs="Courier New" w:hint="eastAsia"/>
                <w:kern w:val="0"/>
                <w:szCs w:val="21"/>
              </w:rPr>
              <w:t>过程装备与控制工程</w:t>
            </w:r>
          </w:p>
        </w:tc>
        <w:tc>
          <w:tcPr>
            <w:tcW w:w="682"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40"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r>
      <w:tr w:rsidR="005319B8" w:rsidRPr="00346CDF" w:rsidTr="005319B8">
        <w:trPr>
          <w:trHeight w:val="270"/>
          <w:jc w:val="center"/>
        </w:trPr>
        <w:tc>
          <w:tcPr>
            <w:tcW w:w="2191" w:type="dxa"/>
            <w:noWrap/>
            <w:vAlign w:val="center"/>
          </w:tcPr>
          <w:p w:rsidR="005319B8" w:rsidRPr="00346CDF" w:rsidRDefault="005319B8" w:rsidP="00D1385B">
            <w:pPr>
              <w:widowControl/>
              <w:jc w:val="center"/>
              <w:rPr>
                <w:rFonts w:ascii="宋体" w:cs="Courier New"/>
                <w:kern w:val="0"/>
                <w:szCs w:val="21"/>
              </w:rPr>
            </w:pPr>
            <w:r w:rsidRPr="00346CDF">
              <w:rPr>
                <w:rFonts w:ascii="宋体" w:hAnsi="宋体" w:cs="Courier New" w:hint="eastAsia"/>
                <w:kern w:val="0"/>
                <w:szCs w:val="21"/>
              </w:rPr>
              <w:t>应用化学</w:t>
            </w:r>
          </w:p>
        </w:tc>
        <w:tc>
          <w:tcPr>
            <w:tcW w:w="682" w:type="dxa"/>
            <w:noWrap/>
            <w:vAlign w:val="center"/>
          </w:tcPr>
          <w:p w:rsidR="005319B8" w:rsidRPr="00346CDF" w:rsidRDefault="005319B8" w:rsidP="00D1385B">
            <w:pPr>
              <w:widowControl/>
              <w:jc w:val="center"/>
              <w:rPr>
                <w:rFonts w:ascii="宋体" w:cs="宋体"/>
                <w:color w:val="000000"/>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40"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r>
      <w:tr w:rsidR="005319B8" w:rsidRPr="00346CDF" w:rsidTr="005319B8">
        <w:trPr>
          <w:trHeight w:val="270"/>
          <w:jc w:val="center"/>
        </w:trPr>
        <w:tc>
          <w:tcPr>
            <w:tcW w:w="2191" w:type="dxa"/>
            <w:noWrap/>
            <w:vAlign w:val="center"/>
          </w:tcPr>
          <w:p w:rsidR="005319B8" w:rsidRPr="00346CDF" w:rsidRDefault="005319B8" w:rsidP="00D1385B">
            <w:pPr>
              <w:widowControl/>
              <w:jc w:val="center"/>
              <w:rPr>
                <w:rFonts w:ascii="宋体" w:cs="Courier New"/>
                <w:kern w:val="0"/>
                <w:szCs w:val="21"/>
              </w:rPr>
            </w:pPr>
            <w:r w:rsidRPr="00346CDF">
              <w:rPr>
                <w:rFonts w:ascii="宋体" w:hAnsi="宋体" w:cs="Courier New" w:hint="eastAsia"/>
                <w:kern w:val="0"/>
                <w:szCs w:val="21"/>
              </w:rPr>
              <w:t>化学工程与工艺</w:t>
            </w:r>
          </w:p>
        </w:tc>
        <w:tc>
          <w:tcPr>
            <w:tcW w:w="682" w:type="dxa"/>
            <w:noWrap/>
            <w:vAlign w:val="center"/>
          </w:tcPr>
          <w:p w:rsidR="005319B8" w:rsidRPr="00346CDF" w:rsidRDefault="005319B8" w:rsidP="00D1385B">
            <w:pPr>
              <w:widowControl/>
              <w:jc w:val="center"/>
              <w:rPr>
                <w:rFonts w:ascii="宋体" w:cs="宋体"/>
                <w:color w:val="000000"/>
                <w:kern w:val="0"/>
                <w:szCs w:val="21"/>
              </w:rPr>
            </w:pPr>
          </w:p>
        </w:tc>
        <w:tc>
          <w:tcPr>
            <w:tcW w:w="681" w:type="dxa"/>
            <w:noWrap/>
            <w:vAlign w:val="center"/>
          </w:tcPr>
          <w:p w:rsidR="005319B8" w:rsidRPr="00346CDF" w:rsidRDefault="005319B8" w:rsidP="00D1385B">
            <w:pPr>
              <w:widowControl/>
              <w:jc w:val="center"/>
              <w:rPr>
                <w:rFonts w:ascii="宋体" w:cs="宋体"/>
                <w:kern w:val="0"/>
                <w:szCs w:val="21"/>
              </w:rPr>
            </w:pPr>
          </w:p>
        </w:tc>
        <w:tc>
          <w:tcPr>
            <w:tcW w:w="681" w:type="dxa"/>
            <w:noWrap/>
            <w:vAlign w:val="center"/>
          </w:tcPr>
          <w:p w:rsidR="005319B8" w:rsidRPr="00346CDF" w:rsidRDefault="005319B8" w:rsidP="00D1385B">
            <w:pPr>
              <w:widowControl/>
              <w:jc w:val="center"/>
              <w:rPr>
                <w:rFonts w:ascii="宋体" w:cs="宋体"/>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40"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r>
      <w:tr w:rsidR="005319B8" w:rsidRPr="00346CDF" w:rsidTr="005319B8">
        <w:trPr>
          <w:trHeight w:val="270"/>
          <w:jc w:val="center"/>
        </w:trPr>
        <w:tc>
          <w:tcPr>
            <w:tcW w:w="2191" w:type="dxa"/>
            <w:noWrap/>
            <w:vAlign w:val="center"/>
          </w:tcPr>
          <w:p w:rsidR="005319B8" w:rsidRPr="00346CDF" w:rsidRDefault="005319B8" w:rsidP="00D1385B">
            <w:pPr>
              <w:widowControl/>
              <w:jc w:val="center"/>
              <w:rPr>
                <w:rFonts w:ascii="宋体" w:cs="Courier New"/>
                <w:kern w:val="0"/>
                <w:szCs w:val="21"/>
              </w:rPr>
            </w:pPr>
            <w:r w:rsidRPr="00346CDF">
              <w:rPr>
                <w:rFonts w:ascii="宋体" w:hAnsi="宋体" w:cs="Courier New" w:hint="eastAsia"/>
                <w:kern w:val="0"/>
                <w:szCs w:val="21"/>
              </w:rPr>
              <w:t>汉语言文学</w:t>
            </w:r>
          </w:p>
        </w:tc>
        <w:tc>
          <w:tcPr>
            <w:tcW w:w="682"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40"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r>
      <w:tr w:rsidR="005319B8" w:rsidRPr="00346CDF" w:rsidTr="005319B8">
        <w:trPr>
          <w:trHeight w:val="270"/>
          <w:jc w:val="center"/>
        </w:trPr>
        <w:tc>
          <w:tcPr>
            <w:tcW w:w="2191" w:type="dxa"/>
            <w:noWrap/>
            <w:vAlign w:val="center"/>
          </w:tcPr>
          <w:p w:rsidR="005319B8" w:rsidRPr="00346CDF" w:rsidRDefault="005319B8" w:rsidP="00D1385B">
            <w:pPr>
              <w:widowControl/>
              <w:jc w:val="center"/>
              <w:rPr>
                <w:rFonts w:ascii="宋体" w:cs="Courier New"/>
                <w:kern w:val="0"/>
                <w:szCs w:val="21"/>
              </w:rPr>
            </w:pPr>
            <w:r w:rsidRPr="00346CDF">
              <w:rPr>
                <w:rFonts w:ascii="宋体" w:hAnsi="宋体" w:cs="Courier New" w:hint="eastAsia"/>
                <w:kern w:val="0"/>
                <w:szCs w:val="21"/>
              </w:rPr>
              <w:t>环境工程</w:t>
            </w:r>
          </w:p>
        </w:tc>
        <w:tc>
          <w:tcPr>
            <w:tcW w:w="682"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40"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r>
      <w:tr w:rsidR="005319B8" w:rsidRPr="00346CDF" w:rsidTr="005319B8">
        <w:trPr>
          <w:trHeight w:val="270"/>
          <w:jc w:val="center"/>
        </w:trPr>
        <w:tc>
          <w:tcPr>
            <w:tcW w:w="2191" w:type="dxa"/>
            <w:noWrap/>
            <w:vAlign w:val="center"/>
          </w:tcPr>
          <w:p w:rsidR="005319B8" w:rsidRPr="00346CDF" w:rsidRDefault="005319B8" w:rsidP="00D1385B">
            <w:pPr>
              <w:widowControl/>
              <w:jc w:val="center"/>
              <w:rPr>
                <w:rFonts w:ascii="宋体" w:cs="Courier New"/>
                <w:kern w:val="0"/>
                <w:szCs w:val="21"/>
              </w:rPr>
            </w:pPr>
            <w:r w:rsidRPr="00346CDF">
              <w:rPr>
                <w:rFonts w:ascii="宋体" w:hAnsi="宋体" w:cs="Courier New" w:hint="eastAsia"/>
                <w:kern w:val="0"/>
                <w:szCs w:val="21"/>
              </w:rPr>
              <w:t>资源环境与城乡规划管理</w:t>
            </w:r>
          </w:p>
        </w:tc>
        <w:tc>
          <w:tcPr>
            <w:tcW w:w="682" w:type="dxa"/>
            <w:noWrap/>
            <w:vAlign w:val="center"/>
          </w:tcPr>
          <w:p w:rsidR="005319B8" w:rsidRPr="00346CDF" w:rsidRDefault="005319B8" w:rsidP="00D1385B">
            <w:pPr>
              <w:widowControl/>
              <w:jc w:val="center"/>
              <w:rPr>
                <w:rFonts w:ascii="宋体" w:cs="宋体"/>
                <w:color w:val="000000"/>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p>
        </w:tc>
        <w:tc>
          <w:tcPr>
            <w:tcW w:w="651" w:type="dxa"/>
            <w:vAlign w:val="center"/>
          </w:tcPr>
          <w:p w:rsidR="005319B8" w:rsidRPr="00346CDF" w:rsidRDefault="005319B8" w:rsidP="00D1385B">
            <w:pPr>
              <w:widowControl/>
              <w:jc w:val="center"/>
              <w:rPr>
                <w:rFonts w:ascii="宋体" w:cs="宋体"/>
                <w:color w:val="000000"/>
                <w:kern w:val="0"/>
                <w:szCs w:val="21"/>
              </w:rPr>
            </w:pPr>
          </w:p>
        </w:tc>
        <w:tc>
          <w:tcPr>
            <w:tcW w:w="651" w:type="dxa"/>
            <w:vAlign w:val="center"/>
          </w:tcPr>
          <w:p w:rsidR="005319B8" w:rsidRPr="00346CDF" w:rsidRDefault="005319B8" w:rsidP="00D1385B">
            <w:pPr>
              <w:widowControl/>
              <w:jc w:val="center"/>
              <w:rPr>
                <w:rFonts w:ascii="宋体" w:cs="宋体"/>
                <w:color w:val="000000"/>
                <w:kern w:val="0"/>
                <w:szCs w:val="21"/>
              </w:rPr>
            </w:pPr>
          </w:p>
        </w:tc>
        <w:tc>
          <w:tcPr>
            <w:tcW w:w="640" w:type="dxa"/>
            <w:vAlign w:val="center"/>
          </w:tcPr>
          <w:p w:rsidR="005319B8" w:rsidRPr="00346CDF" w:rsidRDefault="005319B8" w:rsidP="00D1385B">
            <w:pPr>
              <w:widowControl/>
              <w:jc w:val="center"/>
              <w:rPr>
                <w:rFonts w:ascii="宋体" w:cs="宋体"/>
                <w:color w:val="000000"/>
                <w:kern w:val="0"/>
                <w:szCs w:val="21"/>
              </w:rPr>
            </w:pPr>
          </w:p>
        </w:tc>
      </w:tr>
      <w:tr w:rsidR="005319B8" w:rsidRPr="00346CDF" w:rsidTr="005319B8">
        <w:trPr>
          <w:trHeight w:val="270"/>
          <w:jc w:val="center"/>
        </w:trPr>
        <w:tc>
          <w:tcPr>
            <w:tcW w:w="2191" w:type="dxa"/>
            <w:noWrap/>
            <w:vAlign w:val="center"/>
          </w:tcPr>
          <w:p w:rsidR="005319B8" w:rsidRPr="00346CDF" w:rsidRDefault="005319B8" w:rsidP="00D1385B">
            <w:pPr>
              <w:widowControl/>
              <w:jc w:val="center"/>
              <w:rPr>
                <w:rFonts w:ascii="宋体" w:cs="Courier New"/>
                <w:kern w:val="0"/>
                <w:szCs w:val="21"/>
              </w:rPr>
            </w:pPr>
            <w:r w:rsidRPr="00346CDF">
              <w:rPr>
                <w:rFonts w:ascii="宋体" w:hAnsi="宋体" w:cs="Courier New" w:hint="eastAsia"/>
                <w:kern w:val="0"/>
                <w:szCs w:val="21"/>
              </w:rPr>
              <w:t>机械设计制造及其自动化</w:t>
            </w:r>
          </w:p>
        </w:tc>
        <w:tc>
          <w:tcPr>
            <w:tcW w:w="682"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40"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r>
      <w:tr w:rsidR="005319B8" w:rsidRPr="00346CDF" w:rsidTr="005319B8">
        <w:trPr>
          <w:trHeight w:val="270"/>
          <w:jc w:val="center"/>
        </w:trPr>
        <w:tc>
          <w:tcPr>
            <w:tcW w:w="2191" w:type="dxa"/>
            <w:noWrap/>
            <w:vAlign w:val="center"/>
          </w:tcPr>
          <w:p w:rsidR="005319B8" w:rsidRPr="00346CDF" w:rsidRDefault="005319B8" w:rsidP="00D1385B">
            <w:pPr>
              <w:widowControl/>
              <w:jc w:val="center"/>
              <w:rPr>
                <w:rFonts w:ascii="宋体" w:cs="Courier New"/>
                <w:kern w:val="0"/>
                <w:szCs w:val="21"/>
              </w:rPr>
            </w:pPr>
            <w:r w:rsidRPr="00346CDF">
              <w:rPr>
                <w:rFonts w:ascii="宋体" w:hAnsi="宋体" w:cs="Courier New" w:hint="eastAsia"/>
                <w:kern w:val="0"/>
                <w:szCs w:val="21"/>
              </w:rPr>
              <w:t>计算机科学与技术</w:t>
            </w:r>
          </w:p>
        </w:tc>
        <w:tc>
          <w:tcPr>
            <w:tcW w:w="682"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40"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r>
      <w:tr w:rsidR="005319B8" w:rsidRPr="00346CDF" w:rsidTr="005319B8">
        <w:trPr>
          <w:trHeight w:val="270"/>
          <w:jc w:val="center"/>
        </w:trPr>
        <w:tc>
          <w:tcPr>
            <w:tcW w:w="2191" w:type="dxa"/>
            <w:noWrap/>
            <w:vAlign w:val="center"/>
          </w:tcPr>
          <w:p w:rsidR="005319B8" w:rsidRPr="00346CDF" w:rsidRDefault="005319B8" w:rsidP="00D1385B">
            <w:pPr>
              <w:widowControl/>
              <w:jc w:val="center"/>
              <w:rPr>
                <w:rFonts w:ascii="宋体" w:cs="Courier New"/>
                <w:kern w:val="0"/>
                <w:szCs w:val="21"/>
              </w:rPr>
            </w:pPr>
            <w:r w:rsidRPr="00346CDF">
              <w:rPr>
                <w:rFonts w:ascii="宋体" w:hAnsi="宋体" w:cs="Courier New" w:hint="eastAsia"/>
                <w:kern w:val="0"/>
                <w:szCs w:val="21"/>
              </w:rPr>
              <w:t>网络工程</w:t>
            </w:r>
          </w:p>
        </w:tc>
        <w:tc>
          <w:tcPr>
            <w:tcW w:w="682" w:type="dxa"/>
            <w:noWrap/>
            <w:vAlign w:val="center"/>
          </w:tcPr>
          <w:p w:rsidR="005319B8" w:rsidRPr="00346CDF" w:rsidRDefault="005319B8" w:rsidP="00D1385B">
            <w:pPr>
              <w:widowControl/>
              <w:jc w:val="center"/>
              <w:rPr>
                <w:rFonts w:ascii="宋体" w:cs="宋体"/>
                <w:kern w:val="0"/>
                <w:szCs w:val="21"/>
              </w:rPr>
            </w:pPr>
          </w:p>
        </w:tc>
        <w:tc>
          <w:tcPr>
            <w:tcW w:w="681" w:type="dxa"/>
            <w:noWrap/>
            <w:vAlign w:val="center"/>
          </w:tcPr>
          <w:p w:rsidR="005319B8" w:rsidRPr="00346CDF" w:rsidRDefault="005319B8" w:rsidP="00D1385B">
            <w:pPr>
              <w:widowControl/>
              <w:jc w:val="center"/>
              <w:rPr>
                <w:rFonts w:ascii="宋体" w:cs="宋体"/>
                <w:kern w:val="0"/>
                <w:szCs w:val="21"/>
              </w:rPr>
            </w:pPr>
          </w:p>
        </w:tc>
        <w:tc>
          <w:tcPr>
            <w:tcW w:w="681" w:type="dxa"/>
            <w:noWrap/>
            <w:vAlign w:val="center"/>
          </w:tcPr>
          <w:p w:rsidR="005319B8" w:rsidRPr="00346CDF" w:rsidRDefault="005319B8" w:rsidP="00D1385B">
            <w:pPr>
              <w:widowControl/>
              <w:jc w:val="center"/>
              <w:rPr>
                <w:rFonts w:ascii="宋体" w:cs="宋体"/>
                <w:kern w:val="0"/>
                <w:szCs w:val="21"/>
              </w:rPr>
            </w:pPr>
          </w:p>
        </w:tc>
        <w:tc>
          <w:tcPr>
            <w:tcW w:w="681" w:type="dxa"/>
            <w:noWrap/>
            <w:vAlign w:val="center"/>
          </w:tcPr>
          <w:p w:rsidR="005319B8" w:rsidRPr="00346CDF" w:rsidRDefault="005319B8" w:rsidP="00D1385B">
            <w:pPr>
              <w:widowControl/>
              <w:jc w:val="center"/>
              <w:rPr>
                <w:rFonts w:ascii="宋体" w:cs="宋体"/>
                <w:kern w:val="0"/>
                <w:szCs w:val="21"/>
              </w:rPr>
            </w:pPr>
          </w:p>
        </w:tc>
        <w:tc>
          <w:tcPr>
            <w:tcW w:w="681" w:type="dxa"/>
            <w:noWrap/>
            <w:vAlign w:val="center"/>
          </w:tcPr>
          <w:p w:rsidR="005319B8" w:rsidRPr="00346CDF" w:rsidRDefault="005319B8" w:rsidP="00D1385B">
            <w:pPr>
              <w:widowControl/>
              <w:jc w:val="center"/>
              <w:rPr>
                <w:rFonts w:ascii="宋体" w:cs="宋体"/>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p>
        </w:tc>
        <w:tc>
          <w:tcPr>
            <w:tcW w:w="640" w:type="dxa"/>
            <w:vAlign w:val="center"/>
          </w:tcPr>
          <w:p w:rsidR="005319B8" w:rsidRPr="00346CDF" w:rsidRDefault="005319B8" w:rsidP="00D1385B">
            <w:pPr>
              <w:widowControl/>
              <w:jc w:val="center"/>
              <w:rPr>
                <w:rFonts w:ascii="宋体" w:cs="宋体"/>
                <w:color w:val="000000"/>
                <w:kern w:val="0"/>
                <w:szCs w:val="21"/>
              </w:rPr>
            </w:pPr>
          </w:p>
        </w:tc>
      </w:tr>
      <w:tr w:rsidR="005319B8" w:rsidRPr="00346CDF" w:rsidTr="005319B8">
        <w:trPr>
          <w:trHeight w:val="270"/>
          <w:jc w:val="center"/>
        </w:trPr>
        <w:tc>
          <w:tcPr>
            <w:tcW w:w="2191" w:type="dxa"/>
            <w:noWrap/>
            <w:vAlign w:val="center"/>
          </w:tcPr>
          <w:p w:rsidR="005319B8" w:rsidRPr="00346CDF" w:rsidRDefault="005319B8" w:rsidP="00D1385B">
            <w:pPr>
              <w:widowControl/>
              <w:jc w:val="center"/>
              <w:rPr>
                <w:rFonts w:ascii="宋体" w:cs="Courier New"/>
                <w:kern w:val="0"/>
                <w:szCs w:val="21"/>
              </w:rPr>
            </w:pPr>
            <w:r w:rsidRPr="00346CDF">
              <w:rPr>
                <w:rFonts w:ascii="宋体" w:hAnsi="宋体" w:cs="Courier New" w:hint="eastAsia"/>
                <w:kern w:val="0"/>
                <w:szCs w:val="21"/>
              </w:rPr>
              <w:t>软件工程</w:t>
            </w:r>
          </w:p>
        </w:tc>
        <w:tc>
          <w:tcPr>
            <w:tcW w:w="682" w:type="dxa"/>
            <w:noWrap/>
            <w:vAlign w:val="center"/>
          </w:tcPr>
          <w:p w:rsidR="005319B8" w:rsidRPr="00346CDF" w:rsidRDefault="005319B8" w:rsidP="00D1385B">
            <w:pPr>
              <w:widowControl/>
              <w:jc w:val="center"/>
              <w:rPr>
                <w:rFonts w:ascii="宋体" w:cs="宋体"/>
                <w:color w:val="000000"/>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40"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r>
      <w:tr w:rsidR="005319B8" w:rsidRPr="00346CDF" w:rsidTr="005319B8">
        <w:trPr>
          <w:trHeight w:val="270"/>
          <w:jc w:val="center"/>
        </w:trPr>
        <w:tc>
          <w:tcPr>
            <w:tcW w:w="2191" w:type="dxa"/>
            <w:noWrap/>
            <w:vAlign w:val="center"/>
          </w:tcPr>
          <w:p w:rsidR="005319B8" w:rsidRPr="00346CDF" w:rsidRDefault="005319B8" w:rsidP="00D1385B">
            <w:pPr>
              <w:widowControl/>
              <w:jc w:val="center"/>
              <w:rPr>
                <w:rFonts w:ascii="宋体" w:cs="Courier New"/>
                <w:kern w:val="0"/>
                <w:szCs w:val="21"/>
              </w:rPr>
            </w:pPr>
            <w:r w:rsidRPr="00346CDF">
              <w:rPr>
                <w:rFonts w:ascii="宋体" w:hAnsi="宋体" w:cs="Courier New" w:hint="eastAsia"/>
                <w:kern w:val="0"/>
                <w:szCs w:val="21"/>
              </w:rPr>
              <w:t>土木工程</w:t>
            </w:r>
          </w:p>
        </w:tc>
        <w:tc>
          <w:tcPr>
            <w:tcW w:w="682"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40"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r>
      <w:tr w:rsidR="005319B8" w:rsidRPr="00346CDF" w:rsidTr="005319B8">
        <w:trPr>
          <w:trHeight w:val="270"/>
          <w:jc w:val="center"/>
        </w:trPr>
        <w:tc>
          <w:tcPr>
            <w:tcW w:w="2191" w:type="dxa"/>
            <w:noWrap/>
            <w:vAlign w:val="center"/>
          </w:tcPr>
          <w:p w:rsidR="005319B8" w:rsidRPr="00346CDF" w:rsidRDefault="005319B8" w:rsidP="00D1385B">
            <w:pPr>
              <w:widowControl/>
              <w:jc w:val="center"/>
              <w:rPr>
                <w:rFonts w:ascii="宋体" w:cs="Courier New"/>
                <w:kern w:val="0"/>
                <w:szCs w:val="21"/>
              </w:rPr>
            </w:pPr>
            <w:r w:rsidRPr="00346CDF">
              <w:rPr>
                <w:rFonts w:ascii="宋体" w:hAnsi="宋体" w:cs="Courier New" w:hint="eastAsia"/>
                <w:kern w:val="0"/>
                <w:szCs w:val="21"/>
              </w:rPr>
              <w:t>建筑学</w:t>
            </w:r>
          </w:p>
        </w:tc>
        <w:tc>
          <w:tcPr>
            <w:tcW w:w="682" w:type="dxa"/>
            <w:noWrap/>
            <w:vAlign w:val="center"/>
          </w:tcPr>
          <w:p w:rsidR="005319B8" w:rsidRPr="00346CDF" w:rsidRDefault="005319B8" w:rsidP="00D1385B">
            <w:pPr>
              <w:widowControl/>
              <w:jc w:val="center"/>
              <w:rPr>
                <w:rFonts w:ascii="宋体" w:cs="宋体"/>
                <w:color w:val="000000"/>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40"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r>
      <w:tr w:rsidR="005319B8" w:rsidRPr="00346CDF" w:rsidTr="005319B8">
        <w:trPr>
          <w:trHeight w:val="270"/>
          <w:jc w:val="center"/>
        </w:trPr>
        <w:tc>
          <w:tcPr>
            <w:tcW w:w="2191" w:type="dxa"/>
            <w:noWrap/>
            <w:vAlign w:val="center"/>
          </w:tcPr>
          <w:p w:rsidR="005319B8" w:rsidRPr="00346CDF" w:rsidRDefault="005319B8" w:rsidP="00D1385B">
            <w:pPr>
              <w:widowControl/>
              <w:jc w:val="center"/>
              <w:rPr>
                <w:rFonts w:ascii="宋体" w:cs="Courier New"/>
                <w:kern w:val="0"/>
                <w:szCs w:val="21"/>
              </w:rPr>
            </w:pPr>
            <w:r w:rsidRPr="00346CDF">
              <w:rPr>
                <w:rFonts w:ascii="宋体" w:hAnsi="宋体" w:cs="Courier New" w:hint="eastAsia"/>
                <w:kern w:val="0"/>
                <w:szCs w:val="21"/>
              </w:rPr>
              <w:t>行政管理</w:t>
            </w:r>
          </w:p>
        </w:tc>
        <w:tc>
          <w:tcPr>
            <w:tcW w:w="682"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40"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r>
      <w:tr w:rsidR="005319B8" w:rsidRPr="00346CDF" w:rsidTr="005319B8">
        <w:trPr>
          <w:trHeight w:val="270"/>
          <w:jc w:val="center"/>
        </w:trPr>
        <w:tc>
          <w:tcPr>
            <w:tcW w:w="2191" w:type="dxa"/>
            <w:noWrap/>
            <w:vAlign w:val="center"/>
          </w:tcPr>
          <w:p w:rsidR="005319B8" w:rsidRPr="00346CDF" w:rsidRDefault="005319B8" w:rsidP="00D1385B">
            <w:pPr>
              <w:widowControl/>
              <w:jc w:val="center"/>
              <w:rPr>
                <w:rFonts w:ascii="宋体" w:cs="Courier New"/>
                <w:kern w:val="0"/>
                <w:szCs w:val="21"/>
              </w:rPr>
            </w:pPr>
            <w:r w:rsidRPr="00346CDF">
              <w:rPr>
                <w:rFonts w:ascii="宋体" w:hAnsi="宋体" w:cs="Courier New" w:hint="eastAsia"/>
                <w:kern w:val="0"/>
                <w:szCs w:val="21"/>
              </w:rPr>
              <w:t>信息管理与信息系统</w:t>
            </w:r>
          </w:p>
        </w:tc>
        <w:tc>
          <w:tcPr>
            <w:tcW w:w="682" w:type="dxa"/>
            <w:noWrap/>
            <w:vAlign w:val="center"/>
          </w:tcPr>
          <w:p w:rsidR="005319B8" w:rsidRPr="00346CDF" w:rsidRDefault="005319B8" w:rsidP="00D1385B">
            <w:pPr>
              <w:widowControl/>
              <w:jc w:val="center"/>
              <w:rPr>
                <w:rFonts w:ascii="宋体" w:cs="宋体"/>
                <w:kern w:val="0"/>
                <w:szCs w:val="21"/>
              </w:rPr>
            </w:pPr>
          </w:p>
        </w:tc>
        <w:tc>
          <w:tcPr>
            <w:tcW w:w="681" w:type="dxa"/>
            <w:noWrap/>
            <w:vAlign w:val="center"/>
          </w:tcPr>
          <w:p w:rsidR="005319B8" w:rsidRPr="00346CDF" w:rsidRDefault="005319B8" w:rsidP="00D1385B">
            <w:pPr>
              <w:widowControl/>
              <w:jc w:val="center"/>
              <w:rPr>
                <w:rFonts w:ascii="宋体" w:cs="宋体"/>
                <w:kern w:val="0"/>
                <w:szCs w:val="21"/>
              </w:rPr>
            </w:pPr>
          </w:p>
        </w:tc>
        <w:tc>
          <w:tcPr>
            <w:tcW w:w="681" w:type="dxa"/>
            <w:noWrap/>
            <w:vAlign w:val="center"/>
          </w:tcPr>
          <w:p w:rsidR="005319B8" w:rsidRPr="00346CDF" w:rsidRDefault="005319B8" w:rsidP="00D1385B">
            <w:pPr>
              <w:widowControl/>
              <w:jc w:val="center"/>
              <w:rPr>
                <w:rFonts w:ascii="宋体" w:cs="宋体"/>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p>
        </w:tc>
        <w:tc>
          <w:tcPr>
            <w:tcW w:w="640" w:type="dxa"/>
            <w:vAlign w:val="center"/>
          </w:tcPr>
          <w:p w:rsidR="005319B8" w:rsidRPr="00346CDF" w:rsidRDefault="005319B8" w:rsidP="00D1385B">
            <w:pPr>
              <w:widowControl/>
              <w:jc w:val="center"/>
              <w:rPr>
                <w:rFonts w:ascii="宋体" w:cs="宋体"/>
                <w:color w:val="000000"/>
                <w:kern w:val="0"/>
                <w:szCs w:val="21"/>
              </w:rPr>
            </w:pPr>
          </w:p>
        </w:tc>
      </w:tr>
      <w:tr w:rsidR="005319B8" w:rsidRPr="00346CDF" w:rsidTr="005319B8">
        <w:trPr>
          <w:trHeight w:val="270"/>
          <w:jc w:val="center"/>
        </w:trPr>
        <w:tc>
          <w:tcPr>
            <w:tcW w:w="2191" w:type="dxa"/>
            <w:noWrap/>
            <w:vAlign w:val="center"/>
          </w:tcPr>
          <w:p w:rsidR="005319B8" w:rsidRPr="00346CDF" w:rsidRDefault="005319B8" w:rsidP="00D1385B">
            <w:pPr>
              <w:widowControl/>
              <w:jc w:val="center"/>
              <w:rPr>
                <w:rFonts w:ascii="宋体" w:cs="Courier New"/>
                <w:kern w:val="0"/>
                <w:szCs w:val="21"/>
              </w:rPr>
            </w:pPr>
            <w:r w:rsidRPr="00346CDF">
              <w:rPr>
                <w:rFonts w:ascii="宋体" w:hAnsi="宋体" w:cs="Courier New" w:hint="eastAsia"/>
                <w:kern w:val="0"/>
                <w:szCs w:val="21"/>
              </w:rPr>
              <w:t>物流管理</w:t>
            </w:r>
          </w:p>
        </w:tc>
        <w:tc>
          <w:tcPr>
            <w:tcW w:w="682" w:type="dxa"/>
            <w:noWrap/>
            <w:vAlign w:val="center"/>
          </w:tcPr>
          <w:p w:rsidR="005319B8" w:rsidRPr="00346CDF" w:rsidRDefault="005319B8" w:rsidP="00D1385B">
            <w:pPr>
              <w:widowControl/>
              <w:jc w:val="center"/>
              <w:rPr>
                <w:rFonts w:ascii="宋体" w:cs="宋体"/>
                <w:color w:val="000000"/>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40"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r>
      <w:tr w:rsidR="005319B8" w:rsidRPr="00346CDF" w:rsidTr="005319B8">
        <w:trPr>
          <w:trHeight w:val="270"/>
          <w:jc w:val="center"/>
        </w:trPr>
        <w:tc>
          <w:tcPr>
            <w:tcW w:w="2191" w:type="dxa"/>
            <w:noWrap/>
            <w:vAlign w:val="center"/>
          </w:tcPr>
          <w:p w:rsidR="005319B8" w:rsidRPr="00346CDF" w:rsidRDefault="005319B8" w:rsidP="00D1385B">
            <w:pPr>
              <w:widowControl/>
              <w:jc w:val="center"/>
              <w:rPr>
                <w:rFonts w:ascii="宋体" w:cs="Courier New"/>
                <w:kern w:val="0"/>
                <w:szCs w:val="21"/>
              </w:rPr>
            </w:pPr>
            <w:r w:rsidRPr="00346CDF">
              <w:rPr>
                <w:rFonts w:ascii="宋体" w:hAnsi="宋体" w:cs="Courier New" w:hint="eastAsia"/>
                <w:kern w:val="0"/>
                <w:szCs w:val="21"/>
              </w:rPr>
              <w:t>英语</w:t>
            </w:r>
          </w:p>
        </w:tc>
        <w:tc>
          <w:tcPr>
            <w:tcW w:w="682"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40"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r>
      <w:tr w:rsidR="005319B8" w:rsidRPr="00346CDF" w:rsidTr="005319B8">
        <w:trPr>
          <w:trHeight w:val="270"/>
          <w:jc w:val="center"/>
        </w:trPr>
        <w:tc>
          <w:tcPr>
            <w:tcW w:w="2191" w:type="dxa"/>
            <w:noWrap/>
            <w:vAlign w:val="center"/>
          </w:tcPr>
          <w:p w:rsidR="005319B8" w:rsidRPr="00346CDF" w:rsidRDefault="005319B8" w:rsidP="00D1385B">
            <w:pPr>
              <w:widowControl/>
              <w:jc w:val="center"/>
              <w:rPr>
                <w:rFonts w:ascii="宋体" w:cs="Courier New"/>
                <w:kern w:val="0"/>
                <w:szCs w:val="21"/>
              </w:rPr>
            </w:pPr>
            <w:r w:rsidRPr="00346CDF">
              <w:rPr>
                <w:rFonts w:ascii="宋体" w:hAnsi="宋体" w:cs="Courier New" w:hint="eastAsia"/>
                <w:kern w:val="0"/>
                <w:szCs w:val="21"/>
              </w:rPr>
              <w:t>日语</w:t>
            </w:r>
          </w:p>
        </w:tc>
        <w:tc>
          <w:tcPr>
            <w:tcW w:w="682" w:type="dxa"/>
            <w:noWrap/>
            <w:vAlign w:val="center"/>
          </w:tcPr>
          <w:p w:rsidR="005319B8" w:rsidRPr="00346CDF" w:rsidRDefault="005319B8" w:rsidP="00D1385B">
            <w:pPr>
              <w:widowControl/>
              <w:jc w:val="center"/>
              <w:rPr>
                <w:rFonts w:ascii="宋体" w:cs="宋体"/>
                <w:color w:val="000000"/>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40"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r>
      <w:tr w:rsidR="005319B8" w:rsidRPr="00346CDF" w:rsidTr="005319B8">
        <w:trPr>
          <w:trHeight w:val="270"/>
          <w:jc w:val="center"/>
        </w:trPr>
        <w:tc>
          <w:tcPr>
            <w:tcW w:w="2191" w:type="dxa"/>
            <w:noWrap/>
            <w:vAlign w:val="center"/>
          </w:tcPr>
          <w:p w:rsidR="005319B8" w:rsidRPr="00346CDF" w:rsidRDefault="005319B8" w:rsidP="00D1385B">
            <w:pPr>
              <w:widowControl/>
              <w:jc w:val="center"/>
              <w:rPr>
                <w:rFonts w:ascii="宋体" w:cs="Courier New"/>
                <w:kern w:val="0"/>
                <w:szCs w:val="21"/>
              </w:rPr>
            </w:pPr>
            <w:r w:rsidRPr="00346CDF">
              <w:rPr>
                <w:rFonts w:ascii="宋体" w:hAnsi="宋体" w:cs="Courier New" w:hint="eastAsia"/>
                <w:kern w:val="0"/>
                <w:szCs w:val="21"/>
              </w:rPr>
              <w:t>音乐学</w:t>
            </w:r>
          </w:p>
        </w:tc>
        <w:tc>
          <w:tcPr>
            <w:tcW w:w="682"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81" w:type="dxa"/>
            <w:noWrap/>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40"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r>
      <w:tr w:rsidR="005319B8" w:rsidRPr="00346CDF" w:rsidTr="005319B8">
        <w:trPr>
          <w:trHeight w:val="270"/>
          <w:jc w:val="center"/>
        </w:trPr>
        <w:tc>
          <w:tcPr>
            <w:tcW w:w="2191" w:type="dxa"/>
            <w:noWrap/>
            <w:vAlign w:val="center"/>
          </w:tcPr>
          <w:p w:rsidR="005319B8" w:rsidRPr="00346CDF" w:rsidRDefault="005319B8" w:rsidP="00D1385B">
            <w:pPr>
              <w:widowControl/>
              <w:jc w:val="center"/>
              <w:rPr>
                <w:rFonts w:ascii="宋体" w:cs="Courier New"/>
                <w:kern w:val="0"/>
                <w:szCs w:val="21"/>
              </w:rPr>
            </w:pPr>
            <w:r w:rsidRPr="00346CDF">
              <w:rPr>
                <w:rFonts w:ascii="宋体" w:hAnsi="宋体" w:cs="Courier New" w:hint="eastAsia"/>
                <w:kern w:val="0"/>
                <w:szCs w:val="21"/>
              </w:rPr>
              <w:t>安全工程</w:t>
            </w:r>
          </w:p>
        </w:tc>
        <w:tc>
          <w:tcPr>
            <w:tcW w:w="682" w:type="dxa"/>
            <w:noWrap/>
            <w:vAlign w:val="center"/>
          </w:tcPr>
          <w:p w:rsidR="005319B8" w:rsidRPr="00346CDF" w:rsidRDefault="005319B8" w:rsidP="00D1385B">
            <w:pPr>
              <w:widowControl/>
              <w:jc w:val="center"/>
              <w:rPr>
                <w:rFonts w:ascii="宋体" w:cs="宋体"/>
                <w:color w:val="000000"/>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40"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r>
      <w:tr w:rsidR="005319B8" w:rsidRPr="00346CDF" w:rsidTr="005319B8">
        <w:trPr>
          <w:trHeight w:val="270"/>
          <w:jc w:val="center"/>
        </w:trPr>
        <w:tc>
          <w:tcPr>
            <w:tcW w:w="2191" w:type="dxa"/>
            <w:noWrap/>
            <w:vAlign w:val="center"/>
          </w:tcPr>
          <w:p w:rsidR="005319B8" w:rsidRPr="00346CDF" w:rsidRDefault="005319B8" w:rsidP="00D1385B">
            <w:pPr>
              <w:widowControl/>
              <w:jc w:val="center"/>
              <w:rPr>
                <w:rFonts w:ascii="宋体" w:cs="Courier New"/>
                <w:kern w:val="0"/>
                <w:szCs w:val="21"/>
              </w:rPr>
            </w:pPr>
            <w:r w:rsidRPr="00346CDF">
              <w:rPr>
                <w:rFonts w:ascii="宋体" w:hAnsi="宋体" w:cs="Courier New" w:hint="eastAsia"/>
                <w:kern w:val="0"/>
                <w:szCs w:val="21"/>
              </w:rPr>
              <w:t>食品科学与工程</w:t>
            </w:r>
          </w:p>
        </w:tc>
        <w:tc>
          <w:tcPr>
            <w:tcW w:w="682" w:type="dxa"/>
            <w:noWrap/>
            <w:vAlign w:val="center"/>
          </w:tcPr>
          <w:p w:rsidR="005319B8" w:rsidRPr="00346CDF" w:rsidRDefault="005319B8" w:rsidP="00D1385B">
            <w:pPr>
              <w:widowControl/>
              <w:jc w:val="center"/>
              <w:rPr>
                <w:rFonts w:ascii="宋体" w:cs="宋体"/>
                <w:color w:val="000000"/>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40"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r>
      <w:tr w:rsidR="005319B8" w:rsidRPr="00346CDF" w:rsidTr="005319B8">
        <w:trPr>
          <w:trHeight w:val="270"/>
          <w:jc w:val="center"/>
        </w:trPr>
        <w:tc>
          <w:tcPr>
            <w:tcW w:w="2191" w:type="dxa"/>
            <w:noWrap/>
            <w:vAlign w:val="center"/>
          </w:tcPr>
          <w:p w:rsidR="005319B8" w:rsidRPr="00346CDF" w:rsidRDefault="005319B8" w:rsidP="00D1385B">
            <w:pPr>
              <w:widowControl/>
              <w:jc w:val="center"/>
              <w:rPr>
                <w:rFonts w:ascii="宋体" w:cs="Courier New"/>
                <w:kern w:val="0"/>
                <w:szCs w:val="21"/>
              </w:rPr>
            </w:pPr>
            <w:r w:rsidRPr="00346CDF">
              <w:rPr>
                <w:rFonts w:ascii="宋体" w:hAnsi="宋体" w:cs="Courier New" w:hint="eastAsia"/>
                <w:kern w:val="0"/>
                <w:szCs w:val="21"/>
              </w:rPr>
              <w:t>生物技术</w:t>
            </w:r>
          </w:p>
        </w:tc>
        <w:tc>
          <w:tcPr>
            <w:tcW w:w="682" w:type="dxa"/>
            <w:noWrap/>
            <w:vAlign w:val="center"/>
          </w:tcPr>
          <w:p w:rsidR="005319B8" w:rsidRPr="00346CDF" w:rsidRDefault="005319B8" w:rsidP="00D1385B">
            <w:pPr>
              <w:widowControl/>
              <w:jc w:val="center"/>
              <w:rPr>
                <w:rFonts w:ascii="宋体" w:cs="宋体"/>
                <w:color w:val="000000"/>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p>
        </w:tc>
        <w:tc>
          <w:tcPr>
            <w:tcW w:w="651" w:type="dxa"/>
            <w:vAlign w:val="center"/>
          </w:tcPr>
          <w:p w:rsidR="005319B8" w:rsidRPr="00346CDF" w:rsidRDefault="005319B8" w:rsidP="00D1385B">
            <w:pPr>
              <w:widowControl/>
              <w:jc w:val="center"/>
              <w:rPr>
                <w:rFonts w:ascii="宋体" w:cs="宋体"/>
                <w:color w:val="000000"/>
                <w:kern w:val="0"/>
                <w:szCs w:val="21"/>
              </w:rPr>
            </w:pPr>
          </w:p>
        </w:tc>
        <w:tc>
          <w:tcPr>
            <w:tcW w:w="640" w:type="dxa"/>
            <w:vAlign w:val="center"/>
          </w:tcPr>
          <w:p w:rsidR="005319B8" w:rsidRPr="00346CDF" w:rsidRDefault="005319B8" w:rsidP="00D1385B">
            <w:pPr>
              <w:widowControl/>
              <w:jc w:val="center"/>
              <w:rPr>
                <w:rFonts w:ascii="宋体" w:cs="宋体"/>
                <w:color w:val="000000"/>
                <w:kern w:val="0"/>
                <w:szCs w:val="21"/>
              </w:rPr>
            </w:pPr>
          </w:p>
        </w:tc>
      </w:tr>
      <w:tr w:rsidR="005319B8" w:rsidRPr="00346CDF" w:rsidTr="005319B8">
        <w:trPr>
          <w:trHeight w:val="270"/>
          <w:jc w:val="center"/>
        </w:trPr>
        <w:tc>
          <w:tcPr>
            <w:tcW w:w="2191" w:type="dxa"/>
            <w:noWrap/>
            <w:vAlign w:val="center"/>
          </w:tcPr>
          <w:p w:rsidR="005319B8" w:rsidRPr="00346CDF" w:rsidRDefault="005319B8" w:rsidP="00D1385B">
            <w:pPr>
              <w:widowControl/>
              <w:jc w:val="center"/>
              <w:rPr>
                <w:rFonts w:ascii="宋体" w:cs="Courier New"/>
                <w:kern w:val="0"/>
                <w:szCs w:val="21"/>
              </w:rPr>
            </w:pPr>
            <w:r w:rsidRPr="00346CDF">
              <w:rPr>
                <w:rFonts w:ascii="宋体" w:hAnsi="宋体" w:cs="Courier New" w:hint="eastAsia"/>
                <w:kern w:val="0"/>
                <w:szCs w:val="21"/>
              </w:rPr>
              <w:t>材料化学</w:t>
            </w:r>
          </w:p>
        </w:tc>
        <w:tc>
          <w:tcPr>
            <w:tcW w:w="682" w:type="dxa"/>
            <w:noWrap/>
            <w:vAlign w:val="center"/>
          </w:tcPr>
          <w:p w:rsidR="005319B8" w:rsidRPr="00346CDF" w:rsidRDefault="005319B8" w:rsidP="00D1385B">
            <w:pPr>
              <w:widowControl/>
              <w:jc w:val="center"/>
              <w:rPr>
                <w:rFonts w:ascii="宋体" w:cs="宋体"/>
                <w:color w:val="000000"/>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p>
        </w:tc>
        <w:tc>
          <w:tcPr>
            <w:tcW w:w="651" w:type="dxa"/>
            <w:vAlign w:val="center"/>
          </w:tcPr>
          <w:p w:rsidR="005319B8" w:rsidRPr="00346CDF" w:rsidRDefault="005319B8" w:rsidP="00D1385B">
            <w:pPr>
              <w:widowControl/>
              <w:jc w:val="center"/>
              <w:rPr>
                <w:rFonts w:ascii="宋体" w:cs="宋体"/>
                <w:color w:val="000000"/>
                <w:kern w:val="0"/>
                <w:szCs w:val="21"/>
              </w:rPr>
            </w:pP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40"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r>
      <w:tr w:rsidR="005319B8" w:rsidRPr="00346CDF" w:rsidTr="005319B8">
        <w:trPr>
          <w:trHeight w:val="270"/>
          <w:jc w:val="center"/>
        </w:trPr>
        <w:tc>
          <w:tcPr>
            <w:tcW w:w="2191" w:type="dxa"/>
            <w:noWrap/>
            <w:vAlign w:val="center"/>
          </w:tcPr>
          <w:p w:rsidR="005319B8" w:rsidRPr="00346CDF" w:rsidRDefault="005319B8" w:rsidP="00D1385B">
            <w:pPr>
              <w:widowControl/>
              <w:jc w:val="center"/>
              <w:rPr>
                <w:rFonts w:ascii="宋体" w:cs="Courier New"/>
                <w:kern w:val="0"/>
                <w:szCs w:val="21"/>
              </w:rPr>
            </w:pPr>
            <w:r w:rsidRPr="00346CDF">
              <w:rPr>
                <w:rFonts w:ascii="宋体" w:hAnsi="宋体" w:cs="Courier New" w:hint="eastAsia"/>
                <w:kern w:val="0"/>
                <w:szCs w:val="21"/>
              </w:rPr>
              <w:t>工业设计</w:t>
            </w:r>
          </w:p>
        </w:tc>
        <w:tc>
          <w:tcPr>
            <w:tcW w:w="682" w:type="dxa"/>
            <w:noWrap/>
            <w:vAlign w:val="center"/>
          </w:tcPr>
          <w:p w:rsidR="005319B8" w:rsidRPr="00346CDF" w:rsidRDefault="005319B8" w:rsidP="00D1385B">
            <w:pPr>
              <w:widowControl/>
              <w:jc w:val="center"/>
              <w:rPr>
                <w:rFonts w:ascii="宋体" w:cs="宋体"/>
                <w:color w:val="000000"/>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p>
        </w:tc>
        <w:tc>
          <w:tcPr>
            <w:tcW w:w="651" w:type="dxa"/>
            <w:vAlign w:val="center"/>
          </w:tcPr>
          <w:p w:rsidR="005319B8" w:rsidRPr="00346CDF" w:rsidRDefault="005319B8" w:rsidP="00D1385B">
            <w:pPr>
              <w:widowControl/>
              <w:jc w:val="center"/>
              <w:rPr>
                <w:rFonts w:ascii="宋体" w:cs="宋体"/>
                <w:color w:val="000000"/>
                <w:kern w:val="0"/>
                <w:szCs w:val="21"/>
              </w:rPr>
            </w:pP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40"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r>
      <w:tr w:rsidR="005319B8" w:rsidRPr="00346CDF" w:rsidTr="005319B8">
        <w:trPr>
          <w:trHeight w:val="270"/>
          <w:jc w:val="center"/>
        </w:trPr>
        <w:tc>
          <w:tcPr>
            <w:tcW w:w="2191" w:type="dxa"/>
            <w:noWrap/>
            <w:vAlign w:val="center"/>
          </w:tcPr>
          <w:p w:rsidR="005319B8" w:rsidRPr="00346CDF" w:rsidRDefault="005319B8" w:rsidP="00D1385B">
            <w:pPr>
              <w:widowControl/>
              <w:jc w:val="center"/>
              <w:rPr>
                <w:rFonts w:ascii="宋体" w:cs="Courier New"/>
                <w:kern w:val="0"/>
                <w:szCs w:val="21"/>
              </w:rPr>
            </w:pPr>
            <w:r w:rsidRPr="00346CDF">
              <w:rPr>
                <w:rFonts w:ascii="宋体" w:hAnsi="宋体" w:cs="Courier New" w:hint="eastAsia"/>
                <w:kern w:val="0"/>
                <w:szCs w:val="21"/>
              </w:rPr>
              <w:t>产品设计</w:t>
            </w:r>
          </w:p>
        </w:tc>
        <w:tc>
          <w:tcPr>
            <w:tcW w:w="682" w:type="dxa"/>
            <w:noWrap/>
            <w:vAlign w:val="center"/>
          </w:tcPr>
          <w:p w:rsidR="005319B8" w:rsidRPr="00346CDF" w:rsidRDefault="005319B8" w:rsidP="00D1385B">
            <w:pPr>
              <w:widowControl/>
              <w:jc w:val="center"/>
              <w:rPr>
                <w:rFonts w:ascii="宋体" w:cs="宋体"/>
                <w:color w:val="000000"/>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p>
        </w:tc>
        <w:tc>
          <w:tcPr>
            <w:tcW w:w="651" w:type="dxa"/>
            <w:vAlign w:val="center"/>
          </w:tcPr>
          <w:p w:rsidR="005319B8" w:rsidRPr="00346CDF" w:rsidRDefault="005319B8" w:rsidP="00D1385B">
            <w:pPr>
              <w:widowControl/>
              <w:jc w:val="center"/>
              <w:rPr>
                <w:rFonts w:ascii="宋体" w:cs="宋体"/>
                <w:color w:val="000000"/>
                <w:kern w:val="0"/>
                <w:szCs w:val="21"/>
              </w:rPr>
            </w:pPr>
          </w:p>
        </w:tc>
        <w:tc>
          <w:tcPr>
            <w:tcW w:w="651" w:type="dxa"/>
            <w:vAlign w:val="center"/>
          </w:tcPr>
          <w:p w:rsidR="005319B8" w:rsidRPr="00346CDF" w:rsidRDefault="005319B8" w:rsidP="00D1385B">
            <w:pPr>
              <w:widowControl/>
              <w:jc w:val="center"/>
              <w:rPr>
                <w:rFonts w:ascii="宋体" w:cs="宋体"/>
                <w:color w:val="000000"/>
                <w:kern w:val="0"/>
                <w:szCs w:val="21"/>
              </w:rPr>
            </w:pP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40"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r>
      <w:tr w:rsidR="005319B8" w:rsidRPr="00346CDF" w:rsidTr="005319B8">
        <w:trPr>
          <w:trHeight w:val="270"/>
          <w:jc w:val="center"/>
        </w:trPr>
        <w:tc>
          <w:tcPr>
            <w:tcW w:w="2191" w:type="dxa"/>
            <w:noWrap/>
            <w:vAlign w:val="center"/>
          </w:tcPr>
          <w:p w:rsidR="005319B8" w:rsidRPr="00346CDF" w:rsidRDefault="005319B8" w:rsidP="00D1385B">
            <w:pPr>
              <w:widowControl/>
              <w:jc w:val="center"/>
              <w:rPr>
                <w:rFonts w:ascii="宋体" w:cs="Courier New"/>
                <w:kern w:val="0"/>
                <w:szCs w:val="21"/>
              </w:rPr>
            </w:pPr>
            <w:r w:rsidRPr="00346CDF">
              <w:rPr>
                <w:rFonts w:ascii="宋体" w:hAnsi="宋体" w:cs="Courier New" w:hint="eastAsia"/>
                <w:kern w:val="0"/>
                <w:szCs w:val="21"/>
              </w:rPr>
              <w:t>人文地理与城乡规划</w:t>
            </w:r>
          </w:p>
        </w:tc>
        <w:tc>
          <w:tcPr>
            <w:tcW w:w="682" w:type="dxa"/>
            <w:noWrap/>
            <w:vAlign w:val="center"/>
          </w:tcPr>
          <w:p w:rsidR="005319B8" w:rsidRPr="00346CDF" w:rsidRDefault="005319B8" w:rsidP="00D1385B">
            <w:pPr>
              <w:widowControl/>
              <w:jc w:val="center"/>
              <w:rPr>
                <w:rFonts w:ascii="宋体" w:cs="宋体"/>
                <w:color w:val="000000"/>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p>
        </w:tc>
        <w:tc>
          <w:tcPr>
            <w:tcW w:w="651" w:type="dxa"/>
            <w:vAlign w:val="center"/>
          </w:tcPr>
          <w:p w:rsidR="005319B8" w:rsidRPr="00346CDF" w:rsidRDefault="005319B8" w:rsidP="00D1385B">
            <w:pPr>
              <w:widowControl/>
              <w:jc w:val="center"/>
              <w:rPr>
                <w:rFonts w:ascii="宋体" w:cs="宋体"/>
                <w:color w:val="000000"/>
                <w:kern w:val="0"/>
                <w:szCs w:val="21"/>
              </w:rPr>
            </w:pPr>
          </w:p>
        </w:tc>
        <w:tc>
          <w:tcPr>
            <w:tcW w:w="651" w:type="dxa"/>
            <w:vAlign w:val="center"/>
          </w:tcPr>
          <w:p w:rsidR="005319B8" w:rsidRPr="00346CDF" w:rsidRDefault="005319B8" w:rsidP="00D1385B">
            <w:pPr>
              <w:widowControl/>
              <w:jc w:val="center"/>
              <w:rPr>
                <w:rFonts w:ascii="宋体" w:cs="宋体"/>
                <w:color w:val="000000"/>
                <w:kern w:val="0"/>
                <w:szCs w:val="21"/>
              </w:rPr>
            </w:pP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40"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r>
      <w:tr w:rsidR="005319B8" w:rsidRPr="00346CDF" w:rsidTr="005319B8">
        <w:trPr>
          <w:trHeight w:val="270"/>
          <w:jc w:val="center"/>
        </w:trPr>
        <w:tc>
          <w:tcPr>
            <w:tcW w:w="2191" w:type="dxa"/>
            <w:noWrap/>
            <w:vAlign w:val="center"/>
          </w:tcPr>
          <w:p w:rsidR="005319B8" w:rsidRPr="00346CDF" w:rsidRDefault="005319B8" w:rsidP="00D1385B">
            <w:pPr>
              <w:widowControl/>
              <w:jc w:val="center"/>
              <w:rPr>
                <w:rFonts w:ascii="宋体" w:cs="Courier New"/>
                <w:kern w:val="0"/>
                <w:szCs w:val="21"/>
              </w:rPr>
            </w:pPr>
            <w:r w:rsidRPr="00346CDF">
              <w:rPr>
                <w:rFonts w:ascii="宋体" w:hAnsi="宋体" w:cs="Courier New" w:hint="eastAsia"/>
                <w:kern w:val="0"/>
                <w:szCs w:val="21"/>
              </w:rPr>
              <w:lastRenderedPageBreak/>
              <w:t>电子信息类</w:t>
            </w:r>
          </w:p>
        </w:tc>
        <w:tc>
          <w:tcPr>
            <w:tcW w:w="682" w:type="dxa"/>
            <w:noWrap/>
            <w:vAlign w:val="center"/>
          </w:tcPr>
          <w:p w:rsidR="005319B8" w:rsidRPr="00346CDF" w:rsidRDefault="005319B8" w:rsidP="00D1385B">
            <w:pPr>
              <w:widowControl/>
              <w:jc w:val="center"/>
              <w:rPr>
                <w:rFonts w:ascii="宋体" w:cs="宋体"/>
                <w:color w:val="000000"/>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p>
        </w:tc>
        <w:tc>
          <w:tcPr>
            <w:tcW w:w="651" w:type="dxa"/>
            <w:vAlign w:val="center"/>
          </w:tcPr>
          <w:p w:rsidR="005319B8" w:rsidRPr="00346CDF" w:rsidRDefault="005319B8" w:rsidP="00D1385B">
            <w:pPr>
              <w:widowControl/>
              <w:jc w:val="center"/>
              <w:rPr>
                <w:rFonts w:ascii="宋体" w:cs="宋体"/>
                <w:color w:val="000000"/>
                <w:kern w:val="0"/>
                <w:szCs w:val="21"/>
              </w:rPr>
            </w:pPr>
          </w:p>
        </w:tc>
        <w:tc>
          <w:tcPr>
            <w:tcW w:w="651" w:type="dxa"/>
            <w:vAlign w:val="center"/>
          </w:tcPr>
          <w:p w:rsidR="005319B8" w:rsidRPr="00346CDF" w:rsidRDefault="005319B8" w:rsidP="00D1385B">
            <w:pPr>
              <w:widowControl/>
              <w:jc w:val="center"/>
              <w:rPr>
                <w:rFonts w:ascii="宋体" w:cs="宋体"/>
                <w:color w:val="000000"/>
                <w:kern w:val="0"/>
                <w:szCs w:val="21"/>
              </w:rPr>
            </w:pP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p>
        </w:tc>
        <w:tc>
          <w:tcPr>
            <w:tcW w:w="651" w:type="dxa"/>
            <w:vAlign w:val="center"/>
          </w:tcPr>
          <w:p w:rsidR="005319B8" w:rsidRPr="00346CDF" w:rsidRDefault="005319B8" w:rsidP="00D1385B">
            <w:pPr>
              <w:widowControl/>
              <w:jc w:val="center"/>
              <w:rPr>
                <w:rFonts w:ascii="宋体" w:cs="宋体"/>
                <w:color w:val="000000"/>
                <w:kern w:val="0"/>
                <w:szCs w:val="21"/>
              </w:rPr>
            </w:pPr>
          </w:p>
        </w:tc>
        <w:tc>
          <w:tcPr>
            <w:tcW w:w="640" w:type="dxa"/>
            <w:vAlign w:val="center"/>
          </w:tcPr>
          <w:p w:rsidR="005319B8" w:rsidRPr="00346CDF" w:rsidRDefault="005319B8" w:rsidP="00D1385B">
            <w:pPr>
              <w:widowControl/>
              <w:jc w:val="center"/>
              <w:rPr>
                <w:rFonts w:ascii="宋体" w:cs="宋体"/>
                <w:color w:val="000000"/>
                <w:kern w:val="0"/>
                <w:szCs w:val="21"/>
              </w:rPr>
            </w:pPr>
          </w:p>
        </w:tc>
      </w:tr>
      <w:tr w:rsidR="005319B8" w:rsidRPr="00346CDF" w:rsidTr="005319B8">
        <w:trPr>
          <w:trHeight w:val="270"/>
          <w:jc w:val="center"/>
        </w:trPr>
        <w:tc>
          <w:tcPr>
            <w:tcW w:w="2191" w:type="dxa"/>
            <w:noWrap/>
            <w:vAlign w:val="center"/>
          </w:tcPr>
          <w:p w:rsidR="005319B8" w:rsidRPr="00346CDF" w:rsidRDefault="005319B8" w:rsidP="00D1385B">
            <w:pPr>
              <w:widowControl/>
              <w:jc w:val="center"/>
              <w:rPr>
                <w:rFonts w:ascii="宋体" w:cs="Courier New"/>
                <w:kern w:val="0"/>
                <w:szCs w:val="21"/>
              </w:rPr>
            </w:pPr>
            <w:r w:rsidRPr="00346CDF">
              <w:rPr>
                <w:rFonts w:ascii="宋体" w:hAnsi="宋体" w:cs="Courier New" w:hint="eastAsia"/>
                <w:kern w:val="0"/>
                <w:szCs w:val="21"/>
              </w:rPr>
              <w:t>金融工程</w:t>
            </w:r>
          </w:p>
        </w:tc>
        <w:tc>
          <w:tcPr>
            <w:tcW w:w="682" w:type="dxa"/>
            <w:noWrap/>
            <w:vAlign w:val="center"/>
          </w:tcPr>
          <w:p w:rsidR="005319B8" w:rsidRPr="00346CDF" w:rsidRDefault="005319B8" w:rsidP="00D1385B">
            <w:pPr>
              <w:widowControl/>
              <w:jc w:val="center"/>
              <w:rPr>
                <w:rFonts w:ascii="宋体" w:cs="宋体"/>
                <w:color w:val="000000"/>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p>
        </w:tc>
        <w:tc>
          <w:tcPr>
            <w:tcW w:w="651" w:type="dxa"/>
            <w:vAlign w:val="center"/>
          </w:tcPr>
          <w:p w:rsidR="005319B8" w:rsidRPr="00346CDF" w:rsidRDefault="005319B8" w:rsidP="00D1385B">
            <w:pPr>
              <w:widowControl/>
              <w:jc w:val="center"/>
              <w:rPr>
                <w:rFonts w:ascii="宋体" w:cs="宋体"/>
                <w:color w:val="000000"/>
                <w:kern w:val="0"/>
                <w:szCs w:val="21"/>
              </w:rPr>
            </w:pPr>
          </w:p>
        </w:tc>
        <w:tc>
          <w:tcPr>
            <w:tcW w:w="651" w:type="dxa"/>
            <w:vAlign w:val="center"/>
          </w:tcPr>
          <w:p w:rsidR="005319B8" w:rsidRPr="00346CDF" w:rsidRDefault="005319B8" w:rsidP="00D1385B">
            <w:pPr>
              <w:widowControl/>
              <w:jc w:val="center"/>
              <w:rPr>
                <w:rFonts w:ascii="宋体" w:cs="宋体"/>
                <w:color w:val="000000"/>
                <w:kern w:val="0"/>
                <w:szCs w:val="21"/>
              </w:rPr>
            </w:pP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40"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r>
      <w:tr w:rsidR="005319B8" w:rsidRPr="00346CDF" w:rsidTr="005319B8">
        <w:trPr>
          <w:trHeight w:val="270"/>
          <w:jc w:val="center"/>
        </w:trPr>
        <w:tc>
          <w:tcPr>
            <w:tcW w:w="2191" w:type="dxa"/>
            <w:noWrap/>
            <w:vAlign w:val="center"/>
          </w:tcPr>
          <w:p w:rsidR="005319B8" w:rsidRPr="00346CDF" w:rsidRDefault="005319B8" w:rsidP="00D1385B">
            <w:pPr>
              <w:widowControl/>
              <w:jc w:val="center"/>
              <w:rPr>
                <w:rFonts w:ascii="宋体" w:cs="Courier New"/>
                <w:kern w:val="0"/>
                <w:szCs w:val="21"/>
              </w:rPr>
            </w:pPr>
            <w:r w:rsidRPr="00346CDF">
              <w:rPr>
                <w:rFonts w:ascii="宋体" w:hAnsi="宋体" w:cs="Courier New" w:hint="eastAsia"/>
                <w:kern w:val="0"/>
                <w:szCs w:val="21"/>
              </w:rPr>
              <w:t>自动化</w:t>
            </w:r>
          </w:p>
        </w:tc>
        <w:tc>
          <w:tcPr>
            <w:tcW w:w="682" w:type="dxa"/>
            <w:noWrap/>
            <w:vAlign w:val="center"/>
          </w:tcPr>
          <w:p w:rsidR="005319B8" w:rsidRPr="00346CDF" w:rsidRDefault="005319B8" w:rsidP="00D1385B">
            <w:pPr>
              <w:widowControl/>
              <w:jc w:val="center"/>
              <w:rPr>
                <w:rFonts w:ascii="宋体" w:cs="宋体"/>
                <w:color w:val="000000"/>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p>
        </w:tc>
        <w:tc>
          <w:tcPr>
            <w:tcW w:w="651" w:type="dxa"/>
            <w:vAlign w:val="center"/>
          </w:tcPr>
          <w:p w:rsidR="005319B8" w:rsidRPr="00346CDF" w:rsidRDefault="005319B8" w:rsidP="00D1385B">
            <w:pPr>
              <w:widowControl/>
              <w:jc w:val="center"/>
              <w:rPr>
                <w:rFonts w:ascii="宋体" w:cs="宋体"/>
                <w:color w:val="000000"/>
                <w:kern w:val="0"/>
                <w:szCs w:val="21"/>
              </w:rPr>
            </w:pPr>
          </w:p>
        </w:tc>
        <w:tc>
          <w:tcPr>
            <w:tcW w:w="651" w:type="dxa"/>
            <w:vAlign w:val="center"/>
          </w:tcPr>
          <w:p w:rsidR="005319B8" w:rsidRPr="00346CDF" w:rsidRDefault="005319B8" w:rsidP="00D1385B">
            <w:pPr>
              <w:widowControl/>
              <w:jc w:val="center"/>
              <w:rPr>
                <w:rFonts w:ascii="宋体" w:cs="宋体"/>
                <w:color w:val="000000"/>
                <w:kern w:val="0"/>
                <w:szCs w:val="21"/>
              </w:rPr>
            </w:pP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40"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r>
      <w:tr w:rsidR="005319B8" w:rsidRPr="00346CDF" w:rsidTr="005319B8">
        <w:trPr>
          <w:trHeight w:val="270"/>
          <w:jc w:val="center"/>
        </w:trPr>
        <w:tc>
          <w:tcPr>
            <w:tcW w:w="2191" w:type="dxa"/>
            <w:noWrap/>
            <w:vAlign w:val="center"/>
          </w:tcPr>
          <w:p w:rsidR="005319B8" w:rsidRPr="00346CDF" w:rsidRDefault="005319B8" w:rsidP="00D1385B">
            <w:pPr>
              <w:widowControl/>
              <w:jc w:val="center"/>
              <w:rPr>
                <w:rFonts w:ascii="宋体" w:cs="Courier New"/>
                <w:kern w:val="0"/>
                <w:szCs w:val="21"/>
              </w:rPr>
            </w:pPr>
            <w:r w:rsidRPr="00346CDF">
              <w:rPr>
                <w:rFonts w:ascii="宋体" w:hAnsi="宋体" w:cs="Courier New" w:hint="eastAsia"/>
                <w:kern w:val="0"/>
                <w:szCs w:val="21"/>
              </w:rPr>
              <w:t>商务英语</w:t>
            </w:r>
          </w:p>
        </w:tc>
        <w:tc>
          <w:tcPr>
            <w:tcW w:w="682" w:type="dxa"/>
            <w:noWrap/>
            <w:vAlign w:val="center"/>
          </w:tcPr>
          <w:p w:rsidR="005319B8" w:rsidRPr="00346CDF" w:rsidRDefault="005319B8" w:rsidP="00D1385B">
            <w:pPr>
              <w:widowControl/>
              <w:jc w:val="center"/>
              <w:rPr>
                <w:rFonts w:ascii="宋体" w:cs="宋体"/>
                <w:color w:val="000000"/>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p>
        </w:tc>
        <w:tc>
          <w:tcPr>
            <w:tcW w:w="651" w:type="dxa"/>
            <w:vAlign w:val="center"/>
          </w:tcPr>
          <w:p w:rsidR="005319B8" w:rsidRPr="00346CDF" w:rsidRDefault="005319B8" w:rsidP="00D1385B">
            <w:pPr>
              <w:widowControl/>
              <w:jc w:val="center"/>
              <w:rPr>
                <w:rFonts w:ascii="宋体" w:cs="宋体"/>
                <w:color w:val="000000"/>
                <w:kern w:val="0"/>
                <w:szCs w:val="21"/>
              </w:rPr>
            </w:pPr>
          </w:p>
        </w:tc>
        <w:tc>
          <w:tcPr>
            <w:tcW w:w="651" w:type="dxa"/>
            <w:vAlign w:val="center"/>
          </w:tcPr>
          <w:p w:rsidR="005319B8" w:rsidRPr="00346CDF" w:rsidRDefault="005319B8" w:rsidP="00D1385B">
            <w:pPr>
              <w:widowControl/>
              <w:jc w:val="center"/>
              <w:rPr>
                <w:rFonts w:ascii="宋体" w:cs="宋体"/>
                <w:color w:val="000000"/>
                <w:kern w:val="0"/>
                <w:szCs w:val="21"/>
              </w:rPr>
            </w:pP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40"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r>
      <w:tr w:rsidR="005319B8" w:rsidRPr="00346CDF" w:rsidTr="005319B8">
        <w:trPr>
          <w:trHeight w:val="270"/>
          <w:jc w:val="center"/>
        </w:trPr>
        <w:tc>
          <w:tcPr>
            <w:tcW w:w="2191" w:type="dxa"/>
            <w:noWrap/>
            <w:vAlign w:val="center"/>
          </w:tcPr>
          <w:p w:rsidR="005319B8" w:rsidRPr="00346CDF" w:rsidRDefault="005319B8" w:rsidP="00D1385B">
            <w:pPr>
              <w:widowControl/>
              <w:jc w:val="center"/>
              <w:rPr>
                <w:rFonts w:ascii="宋体" w:cs="Courier New"/>
                <w:kern w:val="0"/>
                <w:szCs w:val="21"/>
              </w:rPr>
            </w:pPr>
            <w:r w:rsidRPr="00346CDF">
              <w:rPr>
                <w:rFonts w:ascii="宋体" w:hAnsi="宋体" w:cs="Courier New" w:hint="eastAsia"/>
                <w:kern w:val="0"/>
                <w:szCs w:val="21"/>
              </w:rPr>
              <w:t>车辆工程</w:t>
            </w:r>
          </w:p>
        </w:tc>
        <w:tc>
          <w:tcPr>
            <w:tcW w:w="682" w:type="dxa"/>
            <w:noWrap/>
            <w:vAlign w:val="center"/>
          </w:tcPr>
          <w:p w:rsidR="005319B8" w:rsidRPr="00346CDF" w:rsidRDefault="005319B8" w:rsidP="00D1385B">
            <w:pPr>
              <w:widowControl/>
              <w:jc w:val="center"/>
              <w:rPr>
                <w:rFonts w:ascii="宋体" w:cs="宋体"/>
                <w:color w:val="000000"/>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p>
        </w:tc>
        <w:tc>
          <w:tcPr>
            <w:tcW w:w="651" w:type="dxa"/>
            <w:vAlign w:val="center"/>
          </w:tcPr>
          <w:p w:rsidR="005319B8" w:rsidRPr="00346CDF" w:rsidRDefault="005319B8" w:rsidP="00D1385B">
            <w:pPr>
              <w:widowControl/>
              <w:jc w:val="center"/>
              <w:rPr>
                <w:rFonts w:ascii="宋体" w:cs="宋体"/>
                <w:color w:val="000000"/>
                <w:kern w:val="0"/>
                <w:szCs w:val="21"/>
              </w:rPr>
            </w:pPr>
          </w:p>
        </w:tc>
        <w:tc>
          <w:tcPr>
            <w:tcW w:w="651" w:type="dxa"/>
            <w:vAlign w:val="center"/>
          </w:tcPr>
          <w:p w:rsidR="005319B8" w:rsidRPr="00346CDF" w:rsidRDefault="005319B8" w:rsidP="00D1385B">
            <w:pPr>
              <w:widowControl/>
              <w:jc w:val="center"/>
              <w:rPr>
                <w:rFonts w:ascii="宋体" w:cs="宋体"/>
                <w:color w:val="000000"/>
                <w:kern w:val="0"/>
                <w:szCs w:val="21"/>
              </w:rPr>
            </w:pPr>
          </w:p>
        </w:tc>
        <w:tc>
          <w:tcPr>
            <w:tcW w:w="651" w:type="dxa"/>
            <w:vAlign w:val="center"/>
          </w:tcPr>
          <w:p w:rsidR="005319B8" w:rsidRPr="00346CDF" w:rsidRDefault="005319B8" w:rsidP="00D1385B">
            <w:pPr>
              <w:widowControl/>
              <w:jc w:val="center"/>
              <w:rPr>
                <w:rFonts w:ascii="宋体" w:cs="宋体"/>
                <w:color w:val="000000"/>
                <w:kern w:val="0"/>
                <w:szCs w:val="21"/>
              </w:rPr>
            </w:pP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40"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r>
      <w:tr w:rsidR="005319B8" w:rsidRPr="00346CDF" w:rsidTr="005319B8">
        <w:trPr>
          <w:trHeight w:val="270"/>
          <w:jc w:val="center"/>
        </w:trPr>
        <w:tc>
          <w:tcPr>
            <w:tcW w:w="2191" w:type="dxa"/>
            <w:noWrap/>
            <w:vAlign w:val="center"/>
          </w:tcPr>
          <w:p w:rsidR="005319B8" w:rsidRPr="00346CDF" w:rsidRDefault="005319B8" w:rsidP="00D1385B">
            <w:pPr>
              <w:widowControl/>
              <w:jc w:val="center"/>
              <w:rPr>
                <w:rFonts w:ascii="宋体" w:cs="Courier New"/>
                <w:kern w:val="0"/>
                <w:szCs w:val="21"/>
              </w:rPr>
            </w:pPr>
            <w:r w:rsidRPr="00346CDF">
              <w:rPr>
                <w:rFonts w:ascii="宋体" w:hAnsi="宋体" w:cs="Courier New" w:hint="eastAsia"/>
                <w:kern w:val="0"/>
                <w:szCs w:val="21"/>
              </w:rPr>
              <w:t>数字媒体技术</w:t>
            </w:r>
          </w:p>
        </w:tc>
        <w:tc>
          <w:tcPr>
            <w:tcW w:w="682" w:type="dxa"/>
            <w:noWrap/>
            <w:vAlign w:val="center"/>
          </w:tcPr>
          <w:p w:rsidR="005319B8" w:rsidRPr="00346CDF" w:rsidRDefault="005319B8" w:rsidP="00D1385B">
            <w:pPr>
              <w:widowControl/>
              <w:jc w:val="center"/>
              <w:rPr>
                <w:rFonts w:ascii="宋体" w:cs="宋体"/>
                <w:color w:val="000000"/>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p>
        </w:tc>
        <w:tc>
          <w:tcPr>
            <w:tcW w:w="651" w:type="dxa"/>
            <w:vAlign w:val="center"/>
          </w:tcPr>
          <w:p w:rsidR="005319B8" w:rsidRPr="00346CDF" w:rsidRDefault="005319B8" w:rsidP="00D1385B">
            <w:pPr>
              <w:widowControl/>
              <w:jc w:val="center"/>
              <w:rPr>
                <w:rFonts w:ascii="宋体" w:cs="宋体"/>
                <w:color w:val="000000"/>
                <w:kern w:val="0"/>
                <w:szCs w:val="21"/>
              </w:rPr>
            </w:pPr>
          </w:p>
        </w:tc>
        <w:tc>
          <w:tcPr>
            <w:tcW w:w="651" w:type="dxa"/>
            <w:vAlign w:val="center"/>
          </w:tcPr>
          <w:p w:rsidR="005319B8" w:rsidRPr="00346CDF" w:rsidRDefault="005319B8" w:rsidP="00D1385B">
            <w:pPr>
              <w:widowControl/>
              <w:jc w:val="center"/>
              <w:rPr>
                <w:rFonts w:ascii="宋体" w:cs="宋体"/>
                <w:color w:val="000000"/>
                <w:kern w:val="0"/>
                <w:szCs w:val="21"/>
              </w:rPr>
            </w:pPr>
          </w:p>
        </w:tc>
        <w:tc>
          <w:tcPr>
            <w:tcW w:w="651" w:type="dxa"/>
            <w:vAlign w:val="center"/>
          </w:tcPr>
          <w:p w:rsidR="005319B8" w:rsidRPr="00346CDF" w:rsidRDefault="005319B8" w:rsidP="00D1385B">
            <w:pPr>
              <w:widowControl/>
              <w:jc w:val="center"/>
              <w:rPr>
                <w:rFonts w:ascii="宋体" w:cs="宋体"/>
                <w:color w:val="000000"/>
                <w:kern w:val="0"/>
                <w:szCs w:val="21"/>
              </w:rPr>
            </w:pP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40"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r>
      <w:tr w:rsidR="005319B8" w:rsidRPr="00346CDF" w:rsidTr="005319B8">
        <w:trPr>
          <w:trHeight w:val="270"/>
          <w:jc w:val="center"/>
        </w:trPr>
        <w:tc>
          <w:tcPr>
            <w:tcW w:w="2191" w:type="dxa"/>
            <w:noWrap/>
            <w:vAlign w:val="center"/>
          </w:tcPr>
          <w:p w:rsidR="005319B8" w:rsidRPr="00346CDF" w:rsidRDefault="005319B8" w:rsidP="00D1385B">
            <w:pPr>
              <w:widowControl/>
              <w:jc w:val="center"/>
              <w:rPr>
                <w:rFonts w:ascii="宋体" w:cs="Courier New"/>
                <w:kern w:val="0"/>
                <w:szCs w:val="21"/>
              </w:rPr>
            </w:pPr>
            <w:r w:rsidRPr="00346CDF">
              <w:rPr>
                <w:rFonts w:ascii="宋体" w:hAnsi="宋体" w:cs="Courier New" w:hint="eastAsia"/>
                <w:kern w:val="0"/>
                <w:szCs w:val="21"/>
              </w:rPr>
              <w:t>计算机类</w:t>
            </w:r>
            <w:r>
              <w:rPr>
                <w:rFonts w:ascii="宋体" w:hAnsi="宋体" w:cs="Courier New" w:hint="eastAsia"/>
                <w:kern w:val="0"/>
                <w:szCs w:val="21"/>
              </w:rPr>
              <w:t>（大类）</w:t>
            </w:r>
          </w:p>
        </w:tc>
        <w:tc>
          <w:tcPr>
            <w:tcW w:w="682" w:type="dxa"/>
            <w:noWrap/>
            <w:vAlign w:val="center"/>
          </w:tcPr>
          <w:p w:rsidR="005319B8" w:rsidRPr="00346CDF" w:rsidRDefault="005319B8" w:rsidP="00D1385B">
            <w:pPr>
              <w:widowControl/>
              <w:jc w:val="center"/>
              <w:rPr>
                <w:rFonts w:ascii="宋体" w:cs="宋体"/>
                <w:color w:val="000000"/>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p>
        </w:tc>
        <w:tc>
          <w:tcPr>
            <w:tcW w:w="651" w:type="dxa"/>
            <w:vAlign w:val="center"/>
          </w:tcPr>
          <w:p w:rsidR="005319B8" w:rsidRPr="00346CDF" w:rsidRDefault="005319B8" w:rsidP="00D1385B">
            <w:pPr>
              <w:widowControl/>
              <w:jc w:val="center"/>
              <w:rPr>
                <w:rFonts w:ascii="宋体" w:cs="宋体"/>
                <w:color w:val="000000"/>
                <w:kern w:val="0"/>
                <w:szCs w:val="21"/>
              </w:rPr>
            </w:pPr>
          </w:p>
        </w:tc>
        <w:tc>
          <w:tcPr>
            <w:tcW w:w="651" w:type="dxa"/>
            <w:vAlign w:val="center"/>
          </w:tcPr>
          <w:p w:rsidR="005319B8" w:rsidRPr="00346CDF" w:rsidRDefault="005319B8" w:rsidP="00D1385B">
            <w:pPr>
              <w:widowControl/>
              <w:jc w:val="center"/>
              <w:rPr>
                <w:rFonts w:ascii="宋体" w:cs="宋体"/>
                <w:color w:val="000000"/>
                <w:kern w:val="0"/>
                <w:szCs w:val="21"/>
              </w:rPr>
            </w:pPr>
          </w:p>
        </w:tc>
        <w:tc>
          <w:tcPr>
            <w:tcW w:w="651" w:type="dxa"/>
            <w:vAlign w:val="center"/>
          </w:tcPr>
          <w:p w:rsidR="005319B8" w:rsidRPr="00346CDF" w:rsidRDefault="005319B8" w:rsidP="00D1385B">
            <w:pPr>
              <w:widowControl/>
              <w:jc w:val="center"/>
              <w:rPr>
                <w:rFonts w:ascii="宋体" w:cs="宋体"/>
                <w:color w:val="000000"/>
                <w:kern w:val="0"/>
                <w:szCs w:val="21"/>
              </w:rPr>
            </w:pPr>
          </w:p>
        </w:tc>
        <w:tc>
          <w:tcPr>
            <w:tcW w:w="651" w:type="dxa"/>
            <w:vAlign w:val="center"/>
          </w:tcPr>
          <w:p w:rsidR="005319B8" w:rsidRPr="00346CDF" w:rsidRDefault="005319B8" w:rsidP="00D1385B">
            <w:pPr>
              <w:widowControl/>
              <w:jc w:val="center"/>
              <w:rPr>
                <w:rFonts w:ascii="宋体" w:cs="宋体"/>
                <w:color w:val="000000"/>
                <w:kern w:val="0"/>
                <w:szCs w:val="21"/>
              </w:rPr>
            </w:pP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40"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r>
      <w:tr w:rsidR="005319B8" w:rsidRPr="00346CDF" w:rsidTr="005319B8">
        <w:trPr>
          <w:trHeight w:val="270"/>
          <w:jc w:val="center"/>
        </w:trPr>
        <w:tc>
          <w:tcPr>
            <w:tcW w:w="2191" w:type="dxa"/>
            <w:noWrap/>
            <w:vAlign w:val="center"/>
          </w:tcPr>
          <w:p w:rsidR="005319B8" w:rsidRPr="00346CDF" w:rsidRDefault="005319B8" w:rsidP="00D1385B">
            <w:pPr>
              <w:widowControl/>
              <w:jc w:val="center"/>
              <w:rPr>
                <w:rFonts w:ascii="宋体" w:cs="Courier New"/>
                <w:kern w:val="0"/>
                <w:szCs w:val="21"/>
              </w:rPr>
            </w:pPr>
            <w:r w:rsidRPr="00346CDF">
              <w:rPr>
                <w:rFonts w:ascii="宋体" w:hAnsi="宋体" w:cs="Courier New" w:hint="eastAsia"/>
                <w:kern w:val="0"/>
                <w:szCs w:val="21"/>
              </w:rPr>
              <w:t>工业工程</w:t>
            </w:r>
          </w:p>
        </w:tc>
        <w:tc>
          <w:tcPr>
            <w:tcW w:w="682" w:type="dxa"/>
            <w:noWrap/>
            <w:vAlign w:val="center"/>
          </w:tcPr>
          <w:p w:rsidR="005319B8" w:rsidRPr="00346CDF" w:rsidRDefault="005319B8" w:rsidP="00D1385B">
            <w:pPr>
              <w:widowControl/>
              <w:jc w:val="center"/>
              <w:rPr>
                <w:rFonts w:ascii="宋体" w:cs="宋体"/>
                <w:color w:val="000000"/>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p>
        </w:tc>
        <w:tc>
          <w:tcPr>
            <w:tcW w:w="651" w:type="dxa"/>
            <w:vAlign w:val="center"/>
          </w:tcPr>
          <w:p w:rsidR="005319B8" w:rsidRPr="00346CDF" w:rsidRDefault="005319B8" w:rsidP="00D1385B">
            <w:pPr>
              <w:widowControl/>
              <w:jc w:val="center"/>
              <w:rPr>
                <w:rFonts w:ascii="宋体" w:cs="宋体"/>
                <w:color w:val="000000"/>
                <w:kern w:val="0"/>
                <w:szCs w:val="21"/>
              </w:rPr>
            </w:pPr>
          </w:p>
        </w:tc>
        <w:tc>
          <w:tcPr>
            <w:tcW w:w="651" w:type="dxa"/>
            <w:vAlign w:val="center"/>
          </w:tcPr>
          <w:p w:rsidR="005319B8" w:rsidRPr="00346CDF" w:rsidRDefault="005319B8" w:rsidP="00D1385B">
            <w:pPr>
              <w:widowControl/>
              <w:jc w:val="center"/>
              <w:rPr>
                <w:rFonts w:ascii="宋体" w:cs="宋体"/>
                <w:color w:val="000000"/>
                <w:kern w:val="0"/>
                <w:szCs w:val="21"/>
              </w:rPr>
            </w:pPr>
          </w:p>
        </w:tc>
        <w:tc>
          <w:tcPr>
            <w:tcW w:w="651" w:type="dxa"/>
            <w:vAlign w:val="center"/>
          </w:tcPr>
          <w:p w:rsidR="005319B8" w:rsidRPr="00346CDF" w:rsidRDefault="005319B8" w:rsidP="00D1385B">
            <w:pPr>
              <w:widowControl/>
              <w:jc w:val="center"/>
              <w:rPr>
                <w:rFonts w:ascii="宋体" w:cs="宋体"/>
                <w:color w:val="000000"/>
                <w:kern w:val="0"/>
                <w:szCs w:val="21"/>
              </w:rPr>
            </w:pPr>
          </w:p>
        </w:tc>
        <w:tc>
          <w:tcPr>
            <w:tcW w:w="651" w:type="dxa"/>
            <w:vAlign w:val="center"/>
          </w:tcPr>
          <w:p w:rsidR="005319B8" w:rsidRPr="00346CDF" w:rsidRDefault="005319B8" w:rsidP="00D1385B">
            <w:pPr>
              <w:widowControl/>
              <w:jc w:val="center"/>
              <w:rPr>
                <w:rFonts w:ascii="宋体" w:cs="宋体"/>
                <w:color w:val="000000"/>
                <w:kern w:val="0"/>
                <w:szCs w:val="21"/>
              </w:rPr>
            </w:pP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40"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r>
      <w:tr w:rsidR="005319B8" w:rsidRPr="00346CDF" w:rsidTr="005319B8">
        <w:trPr>
          <w:trHeight w:val="270"/>
          <w:jc w:val="center"/>
        </w:trPr>
        <w:tc>
          <w:tcPr>
            <w:tcW w:w="2191" w:type="dxa"/>
            <w:noWrap/>
            <w:vAlign w:val="center"/>
          </w:tcPr>
          <w:p w:rsidR="005319B8" w:rsidRPr="00346CDF" w:rsidRDefault="005319B8" w:rsidP="00D1385B">
            <w:pPr>
              <w:widowControl/>
              <w:jc w:val="center"/>
              <w:rPr>
                <w:rFonts w:ascii="宋体" w:cs="Courier New"/>
                <w:kern w:val="0"/>
                <w:szCs w:val="21"/>
              </w:rPr>
            </w:pPr>
            <w:r w:rsidRPr="00346CDF">
              <w:rPr>
                <w:rFonts w:ascii="宋体" w:hAnsi="宋体" w:cs="Courier New" w:hint="eastAsia"/>
                <w:kern w:val="0"/>
                <w:szCs w:val="21"/>
              </w:rPr>
              <w:t>网络与新媒体</w:t>
            </w:r>
          </w:p>
        </w:tc>
        <w:tc>
          <w:tcPr>
            <w:tcW w:w="682" w:type="dxa"/>
            <w:noWrap/>
            <w:vAlign w:val="center"/>
          </w:tcPr>
          <w:p w:rsidR="005319B8" w:rsidRPr="00346CDF" w:rsidRDefault="005319B8" w:rsidP="00D1385B">
            <w:pPr>
              <w:widowControl/>
              <w:jc w:val="center"/>
              <w:rPr>
                <w:rFonts w:ascii="宋体" w:cs="宋体"/>
                <w:color w:val="000000"/>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p>
        </w:tc>
        <w:tc>
          <w:tcPr>
            <w:tcW w:w="681" w:type="dxa"/>
            <w:noWrap/>
            <w:vAlign w:val="center"/>
          </w:tcPr>
          <w:p w:rsidR="005319B8" w:rsidRPr="00346CDF" w:rsidRDefault="005319B8" w:rsidP="00D1385B">
            <w:pPr>
              <w:widowControl/>
              <w:jc w:val="center"/>
              <w:rPr>
                <w:rFonts w:ascii="宋体" w:cs="宋体"/>
                <w:color w:val="000000"/>
                <w:kern w:val="0"/>
                <w:szCs w:val="21"/>
              </w:rPr>
            </w:pPr>
          </w:p>
        </w:tc>
        <w:tc>
          <w:tcPr>
            <w:tcW w:w="651" w:type="dxa"/>
            <w:vAlign w:val="center"/>
          </w:tcPr>
          <w:p w:rsidR="005319B8" w:rsidRPr="00346CDF" w:rsidRDefault="005319B8" w:rsidP="00D1385B">
            <w:pPr>
              <w:widowControl/>
              <w:jc w:val="center"/>
              <w:rPr>
                <w:rFonts w:ascii="宋体" w:cs="宋体"/>
                <w:color w:val="000000"/>
                <w:kern w:val="0"/>
                <w:szCs w:val="21"/>
              </w:rPr>
            </w:pPr>
          </w:p>
        </w:tc>
        <w:tc>
          <w:tcPr>
            <w:tcW w:w="651" w:type="dxa"/>
            <w:vAlign w:val="center"/>
          </w:tcPr>
          <w:p w:rsidR="005319B8" w:rsidRPr="00346CDF" w:rsidRDefault="005319B8" w:rsidP="00D1385B">
            <w:pPr>
              <w:widowControl/>
              <w:jc w:val="center"/>
              <w:rPr>
                <w:rFonts w:ascii="宋体" w:cs="宋体"/>
                <w:color w:val="000000"/>
                <w:kern w:val="0"/>
                <w:szCs w:val="21"/>
              </w:rPr>
            </w:pPr>
          </w:p>
        </w:tc>
        <w:tc>
          <w:tcPr>
            <w:tcW w:w="651" w:type="dxa"/>
            <w:vAlign w:val="center"/>
          </w:tcPr>
          <w:p w:rsidR="005319B8" w:rsidRPr="00346CDF" w:rsidRDefault="005319B8" w:rsidP="00D1385B">
            <w:pPr>
              <w:widowControl/>
              <w:jc w:val="center"/>
              <w:rPr>
                <w:rFonts w:ascii="宋体" w:cs="宋体"/>
                <w:color w:val="000000"/>
                <w:kern w:val="0"/>
                <w:szCs w:val="21"/>
              </w:rPr>
            </w:pPr>
          </w:p>
        </w:tc>
        <w:tc>
          <w:tcPr>
            <w:tcW w:w="651" w:type="dxa"/>
            <w:vAlign w:val="center"/>
          </w:tcPr>
          <w:p w:rsidR="005319B8" w:rsidRPr="00346CDF" w:rsidRDefault="005319B8" w:rsidP="00D1385B">
            <w:pPr>
              <w:widowControl/>
              <w:jc w:val="center"/>
              <w:rPr>
                <w:rFonts w:ascii="宋体" w:cs="宋体"/>
                <w:color w:val="000000"/>
                <w:kern w:val="0"/>
                <w:szCs w:val="21"/>
              </w:rPr>
            </w:pPr>
          </w:p>
        </w:tc>
        <w:tc>
          <w:tcPr>
            <w:tcW w:w="651"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c>
          <w:tcPr>
            <w:tcW w:w="640" w:type="dxa"/>
            <w:vAlign w:val="center"/>
          </w:tcPr>
          <w:p w:rsidR="005319B8" w:rsidRPr="00346CDF" w:rsidRDefault="005319B8" w:rsidP="00D1385B">
            <w:pPr>
              <w:widowControl/>
              <w:jc w:val="center"/>
              <w:rPr>
                <w:rFonts w:ascii="宋体" w:cs="宋体"/>
                <w:color w:val="000000"/>
                <w:kern w:val="0"/>
                <w:szCs w:val="21"/>
              </w:rPr>
            </w:pPr>
            <w:r w:rsidRPr="00346CDF">
              <w:rPr>
                <w:rFonts w:ascii="宋体" w:hAnsi="宋体" w:cs="宋体" w:hint="eastAsia"/>
                <w:color w:val="000000"/>
                <w:kern w:val="0"/>
                <w:szCs w:val="21"/>
              </w:rPr>
              <w:t>√</w:t>
            </w:r>
          </w:p>
        </w:tc>
      </w:tr>
      <w:tr w:rsidR="005319B8" w:rsidRPr="00346CDF" w:rsidTr="005319B8">
        <w:trPr>
          <w:trHeight w:val="270"/>
          <w:jc w:val="center"/>
        </w:trPr>
        <w:tc>
          <w:tcPr>
            <w:tcW w:w="2191" w:type="dxa"/>
            <w:noWrap/>
            <w:vAlign w:val="center"/>
          </w:tcPr>
          <w:p w:rsidR="005319B8" w:rsidRPr="00346CDF" w:rsidRDefault="005319B8" w:rsidP="00D1385B">
            <w:pPr>
              <w:widowControl/>
              <w:jc w:val="center"/>
              <w:rPr>
                <w:rFonts w:ascii="宋体" w:cs="Courier New"/>
                <w:kern w:val="0"/>
                <w:szCs w:val="21"/>
              </w:rPr>
            </w:pPr>
            <w:r w:rsidRPr="00346CDF">
              <w:rPr>
                <w:rFonts w:ascii="宋体" w:hAnsi="宋体" w:cs="Courier New" w:hint="eastAsia"/>
                <w:kern w:val="0"/>
                <w:szCs w:val="21"/>
              </w:rPr>
              <w:t>专业数小计（个）</w:t>
            </w:r>
          </w:p>
        </w:tc>
        <w:tc>
          <w:tcPr>
            <w:tcW w:w="682" w:type="dxa"/>
            <w:noWrap/>
            <w:vAlign w:val="center"/>
          </w:tcPr>
          <w:p w:rsidR="005319B8" w:rsidRPr="00346CDF" w:rsidRDefault="005319B8" w:rsidP="00D1385B">
            <w:pPr>
              <w:widowControl/>
              <w:jc w:val="center"/>
              <w:rPr>
                <w:rFonts w:ascii="宋体" w:hAnsi="宋体" w:cs="Courier New"/>
                <w:kern w:val="0"/>
                <w:szCs w:val="21"/>
              </w:rPr>
            </w:pPr>
            <w:r w:rsidRPr="00346CDF">
              <w:rPr>
                <w:rFonts w:ascii="宋体" w:hAnsi="宋体" w:cs="Courier New"/>
                <w:kern w:val="0"/>
                <w:szCs w:val="21"/>
              </w:rPr>
              <w:t>16</w:t>
            </w:r>
          </w:p>
        </w:tc>
        <w:tc>
          <w:tcPr>
            <w:tcW w:w="681" w:type="dxa"/>
            <w:noWrap/>
            <w:vAlign w:val="center"/>
          </w:tcPr>
          <w:p w:rsidR="005319B8" w:rsidRPr="00346CDF" w:rsidRDefault="005319B8" w:rsidP="00D1385B">
            <w:pPr>
              <w:widowControl/>
              <w:jc w:val="center"/>
              <w:rPr>
                <w:rFonts w:ascii="宋体" w:hAnsi="宋体" w:cs="Courier New"/>
                <w:kern w:val="0"/>
                <w:szCs w:val="21"/>
              </w:rPr>
            </w:pPr>
            <w:r w:rsidRPr="00346CDF">
              <w:rPr>
                <w:rFonts w:ascii="宋体" w:hAnsi="宋体" w:cs="Courier New"/>
                <w:kern w:val="0"/>
                <w:szCs w:val="21"/>
              </w:rPr>
              <w:t>21</w:t>
            </w:r>
          </w:p>
        </w:tc>
        <w:tc>
          <w:tcPr>
            <w:tcW w:w="681" w:type="dxa"/>
            <w:noWrap/>
            <w:vAlign w:val="center"/>
          </w:tcPr>
          <w:p w:rsidR="005319B8" w:rsidRPr="00346CDF" w:rsidRDefault="005319B8" w:rsidP="00D1385B">
            <w:pPr>
              <w:widowControl/>
              <w:jc w:val="center"/>
              <w:rPr>
                <w:rFonts w:ascii="宋体" w:hAnsi="宋体" w:cs="Courier New"/>
                <w:kern w:val="0"/>
                <w:szCs w:val="21"/>
              </w:rPr>
            </w:pPr>
            <w:r w:rsidRPr="00346CDF">
              <w:rPr>
                <w:rFonts w:ascii="宋体" w:hAnsi="宋体" w:cs="Courier New"/>
                <w:kern w:val="0"/>
                <w:szCs w:val="21"/>
              </w:rPr>
              <w:t>23</w:t>
            </w:r>
          </w:p>
        </w:tc>
        <w:tc>
          <w:tcPr>
            <w:tcW w:w="681" w:type="dxa"/>
            <w:noWrap/>
            <w:vAlign w:val="center"/>
          </w:tcPr>
          <w:p w:rsidR="005319B8" w:rsidRPr="00346CDF" w:rsidRDefault="005319B8" w:rsidP="00D1385B">
            <w:pPr>
              <w:widowControl/>
              <w:jc w:val="center"/>
              <w:rPr>
                <w:rFonts w:ascii="宋体" w:hAnsi="宋体" w:cs="Courier New"/>
                <w:kern w:val="0"/>
                <w:szCs w:val="21"/>
              </w:rPr>
            </w:pPr>
            <w:r w:rsidRPr="00346CDF">
              <w:rPr>
                <w:rFonts w:ascii="宋体" w:hAnsi="宋体" w:cs="Courier New"/>
                <w:kern w:val="0"/>
                <w:szCs w:val="21"/>
              </w:rPr>
              <w:t>26</w:t>
            </w:r>
          </w:p>
        </w:tc>
        <w:tc>
          <w:tcPr>
            <w:tcW w:w="681" w:type="dxa"/>
            <w:noWrap/>
            <w:vAlign w:val="center"/>
          </w:tcPr>
          <w:p w:rsidR="005319B8" w:rsidRPr="00346CDF" w:rsidRDefault="005319B8" w:rsidP="00D1385B">
            <w:pPr>
              <w:widowControl/>
              <w:jc w:val="center"/>
              <w:rPr>
                <w:rFonts w:ascii="宋体" w:hAnsi="宋体" w:cs="Courier New"/>
                <w:kern w:val="0"/>
                <w:szCs w:val="21"/>
              </w:rPr>
            </w:pPr>
            <w:r w:rsidRPr="00346CDF">
              <w:rPr>
                <w:rFonts w:ascii="宋体" w:hAnsi="宋体" w:cs="Courier New"/>
                <w:kern w:val="0"/>
                <w:szCs w:val="21"/>
              </w:rPr>
              <w:t>29</w:t>
            </w:r>
          </w:p>
        </w:tc>
        <w:tc>
          <w:tcPr>
            <w:tcW w:w="651" w:type="dxa"/>
            <w:vAlign w:val="center"/>
          </w:tcPr>
          <w:p w:rsidR="005319B8" w:rsidRPr="00346CDF" w:rsidRDefault="005319B8" w:rsidP="00D1385B">
            <w:pPr>
              <w:widowControl/>
              <w:jc w:val="center"/>
              <w:rPr>
                <w:rFonts w:ascii="宋体" w:hAnsi="宋体" w:cs="Courier New"/>
                <w:kern w:val="0"/>
                <w:szCs w:val="21"/>
              </w:rPr>
            </w:pPr>
            <w:r w:rsidRPr="00346CDF">
              <w:rPr>
                <w:rFonts w:ascii="宋体" w:hAnsi="宋体" w:cs="Courier New"/>
                <w:kern w:val="0"/>
                <w:szCs w:val="21"/>
              </w:rPr>
              <w:t>32</w:t>
            </w:r>
          </w:p>
        </w:tc>
        <w:tc>
          <w:tcPr>
            <w:tcW w:w="651" w:type="dxa"/>
            <w:vAlign w:val="center"/>
          </w:tcPr>
          <w:p w:rsidR="005319B8" w:rsidRPr="00346CDF" w:rsidRDefault="005319B8" w:rsidP="00D1385B">
            <w:pPr>
              <w:widowControl/>
              <w:jc w:val="center"/>
              <w:rPr>
                <w:rFonts w:ascii="宋体" w:hAnsi="宋体" w:cs="Courier New"/>
                <w:kern w:val="0"/>
                <w:szCs w:val="21"/>
              </w:rPr>
            </w:pPr>
            <w:r w:rsidRPr="00346CDF">
              <w:rPr>
                <w:rFonts w:ascii="宋体" w:hAnsi="宋体" w:cs="Courier New"/>
                <w:kern w:val="0"/>
                <w:szCs w:val="21"/>
              </w:rPr>
              <w:t>35</w:t>
            </w:r>
          </w:p>
        </w:tc>
        <w:tc>
          <w:tcPr>
            <w:tcW w:w="651" w:type="dxa"/>
            <w:vAlign w:val="center"/>
          </w:tcPr>
          <w:p w:rsidR="005319B8" w:rsidRPr="00346CDF" w:rsidRDefault="005319B8" w:rsidP="00D1385B">
            <w:pPr>
              <w:widowControl/>
              <w:jc w:val="center"/>
              <w:rPr>
                <w:rFonts w:ascii="宋体" w:hAnsi="宋体" w:cs="Courier New"/>
                <w:kern w:val="0"/>
                <w:szCs w:val="21"/>
              </w:rPr>
            </w:pPr>
            <w:r w:rsidRPr="00346CDF">
              <w:rPr>
                <w:rFonts w:ascii="宋体" w:hAnsi="宋体" w:cs="Courier New"/>
                <w:kern w:val="0"/>
                <w:szCs w:val="21"/>
              </w:rPr>
              <w:t>39</w:t>
            </w:r>
          </w:p>
        </w:tc>
        <w:tc>
          <w:tcPr>
            <w:tcW w:w="651" w:type="dxa"/>
            <w:vAlign w:val="center"/>
          </w:tcPr>
          <w:p w:rsidR="005319B8" w:rsidRPr="00346CDF" w:rsidRDefault="005319B8" w:rsidP="00D1385B">
            <w:pPr>
              <w:widowControl/>
              <w:jc w:val="center"/>
              <w:rPr>
                <w:rFonts w:ascii="宋体" w:cs="Courier New"/>
                <w:kern w:val="0"/>
                <w:szCs w:val="21"/>
              </w:rPr>
            </w:pPr>
            <w:r w:rsidRPr="00346CDF">
              <w:rPr>
                <w:rFonts w:ascii="宋体" w:hAnsi="宋体" w:cs="Courier New"/>
                <w:kern w:val="0"/>
                <w:szCs w:val="21"/>
              </w:rPr>
              <w:t>39</w:t>
            </w:r>
          </w:p>
        </w:tc>
        <w:tc>
          <w:tcPr>
            <w:tcW w:w="651" w:type="dxa"/>
            <w:vAlign w:val="center"/>
          </w:tcPr>
          <w:p w:rsidR="005319B8" w:rsidRPr="00346CDF" w:rsidRDefault="005319B8" w:rsidP="00D1385B">
            <w:pPr>
              <w:widowControl/>
              <w:jc w:val="center"/>
              <w:rPr>
                <w:rFonts w:ascii="宋体" w:cs="Courier New"/>
                <w:kern w:val="0"/>
                <w:szCs w:val="21"/>
              </w:rPr>
            </w:pPr>
            <w:r w:rsidRPr="00346CDF">
              <w:rPr>
                <w:rFonts w:ascii="宋体" w:hAnsi="宋体" w:cs="Courier New"/>
                <w:kern w:val="0"/>
                <w:szCs w:val="21"/>
              </w:rPr>
              <w:t>40</w:t>
            </w:r>
          </w:p>
        </w:tc>
        <w:tc>
          <w:tcPr>
            <w:tcW w:w="640" w:type="dxa"/>
            <w:vAlign w:val="center"/>
          </w:tcPr>
          <w:p w:rsidR="005319B8" w:rsidRPr="00346CDF" w:rsidRDefault="005319B8" w:rsidP="00D1385B">
            <w:pPr>
              <w:widowControl/>
              <w:jc w:val="center"/>
              <w:rPr>
                <w:rFonts w:ascii="宋体" w:cs="Courier New"/>
                <w:kern w:val="0"/>
                <w:szCs w:val="21"/>
              </w:rPr>
            </w:pPr>
            <w:r>
              <w:rPr>
                <w:rFonts w:ascii="宋体" w:cs="Courier New" w:hint="eastAsia"/>
                <w:kern w:val="0"/>
                <w:szCs w:val="21"/>
              </w:rPr>
              <w:t>39</w:t>
            </w:r>
          </w:p>
        </w:tc>
      </w:tr>
    </w:tbl>
    <w:p w:rsidR="005319B8" w:rsidRPr="00C17C13" w:rsidRDefault="005319B8" w:rsidP="005319B8">
      <w:pPr>
        <w:jc w:val="left"/>
        <w:outlineLvl w:val="1"/>
        <w:rPr>
          <w:rFonts w:ascii="黑体" w:eastAsia="黑体" w:hAnsi="宋体"/>
          <w:bCs/>
          <w:sz w:val="28"/>
          <w:szCs w:val="28"/>
        </w:rPr>
      </w:pPr>
      <w:bookmarkStart w:id="20" w:name="_Toc435622739"/>
      <w:bookmarkStart w:id="21" w:name="_Toc435623797"/>
      <w:bookmarkStart w:id="22" w:name="_Toc468950658"/>
      <w:r w:rsidRPr="00C17C13">
        <w:rPr>
          <w:rFonts w:ascii="黑体" w:eastAsia="黑体" w:hAnsi="宋体" w:hint="eastAsia"/>
          <w:bCs/>
          <w:sz w:val="28"/>
          <w:szCs w:val="28"/>
        </w:rPr>
        <w:t>（三）学生基本情况</w:t>
      </w:r>
      <w:bookmarkEnd w:id="20"/>
      <w:bookmarkEnd w:id="21"/>
      <w:bookmarkEnd w:id="22"/>
    </w:p>
    <w:p w:rsidR="005319B8" w:rsidRPr="00FA7A32" w:rsidRDefault="005319B8" w:rsidP="005319B8">
      <w:pPr>
        <w:spacing w:line="400" w:lineRule="exact"/>
        <w:ind w:firstLineChars="200" w:firstLine="480"/>
        <w:rPr>
          <w:rFonts w:ascii="宋体" w:hAnsi="宋体" w:cs="Arial"/>
          <w:sz w:val="24"/>
        </w:rPr>
      </w:pPr>
      <w:r w:rsidRPr="00033898">
        <w:rPr>
          <w:rFonts w:ascii="宋体" w:hAnsi="宋体" w:cs="Arial" w:hint="eastAsia"/>
          <w:sz w:val="24"/>
        </w:rPr>
        <w:t>学院拥有全日制在校本科生</w:t>
      </w:r>
      <w:r>
        <w:rPr>
          <w:rFonts w:ascii="宋体" w:hAnsi="宋体" w:cs="Arial" w:hint="eastAsia"/>
          <w:sz w:val="24"/>
        </w:rPr>
        <w:t>11226</w:t>
      </w:r>
      <w:r w:rsidRPr="00033898">
        <w:rPr>
          <w:rFonts w:ascii="宋体" w:hAnsi="宋体" w:cs="Arial" w:hint="eastAsia"/>
          <w:sz w:val="24"/>
        </w:rPr>
        <w:t>人，历年在校生人数如表</w:t>
      </w:r>
      <w:r w:rsidRPr="00033898">
        <w:rPr>
          <w:rFonts w:ascii="宋体" w:hAnsi="宋体" w:cs="Arial"/>
          <w:sz w:val="24"/>
        </w:rPr>
        <w:t>1-3</w:t>
      </w:r>
      <w:r w:rsidRPr="00033898">
        <w:rPr>
          <w:rFonts w:ascii="宋体" w:hAnsi="宋体" w:cs="Arial" w:hint="eastAsia"/>
          <w:sz w:val="24"/>
        </w:rPr>
        <w:t>所示</w:t>
      </w:r>
      <w:r w:rsidR="00EC3383">
        <w:rPr>
          <w:rFonts w:ascii="宋体" w:hAnsi="宋体" w:cs="Arial" w:hint="eastAsia"/>
          <w:sz w:val="24"/>
        </w:rPr>
        <w:t>：</w:t>
      </w:r>
    </w:p>
    <w:p w:rsidR="005319B8" w:rsidRPr="00DD79E7" w:rsidRDefault="005319B8" w:rsidP="00DD79E7">
      <w:pPr>
        <w:spacing w:line="400" w:lineRule="exact"/>
        <w:jc w:val="center"/>
        <w:rPr>
          <w:rFonts w:ascii="宋体" w:hAnsi="宋体" w:cs="Arial"/>
        </w:rPr>
      </w:pPr>
      <w:r w:rsidRPr="00DD79E7">
        <w:rPr>
          <w:rFonts w:ascii="宋体" w:hAnsi="宋体" w:cs="Arial" w:hint="eastAsia"/>
        </w:rPr>
        <w:t>表</w:t>
      </w:r>
      <w:r w:rsidRPr="00DD79E7">
        <w:rPr>
          <w:rFonts w:ascii="宋体" w:hAnsi="宋体" w:cs="Arial"/>
        </w:rPr>
        <w:t xml:space="preserve">1-3  </w:t>
      </w:r>
      <w:r w:rsidRPr="00DD79E7">
        <w:rPr>
          <w:rFonts w:ascii="宋体" w:hAnsi="宋体" w:cs="Arial" w:hint="eastAsia"/>
        </w:rPr>
        <w:t>福州大学至诚学院历年在校生人数统计表</w:t>
      </w:r>
    </w:p>
    <w:tbl>
      <w:tblPr>
        <w:tblW w:w="790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tblPr>
      <w:tblGrid>
        <w:gridCol w:w="1201"/>
        <w:gridCol w:w="940"/>
        <w:gridCol w:w="1180"/>
        <w:gridCol w:w="1700"/>
        <w:gridCol w:w="1180"/>
        <w:gridCol w:w="1700"/>
      </w:tblGrid>
      <w:tr w:rsidR="005319B8" w:rsidRPr="00033898" w:rsidTr="00D1385B">
        <w:trPr>
          <w:trHeight w:val="824"/>
          <w:jc w:val="center"/>
        </w:trPr>
        <w:tc>
          <w:tcPr>
            <w:tcW w:w="1201" w:type="dxa"/>
            <w:tcBorders>
              <w:top w:val="single" w:sz="4" w:space="0" w:color="auto"/>
            </w:tcBorders>
            <w:vAlign w:val="center"/>
          </w:tcPr>
          <w:p w:rsidR="005319B8" w:rsidRPr="00033898" w:rsidRDefault="00AA1640" w:rsidP="00D1385B">
            <w:pPr>
              <w:widowControl/>
              <w:jc w:val="center"/>
              <w:rPr>
                <w:rFonts w:ascii="宋体" w:cs="宋体"/>
                <w:b/>
                <w:bCs/>
                <w:color w:val="000000"/>
                <w:kern w:val="0"/>
                <w:szCs w:val="21"/>
              </w:rPr>
            </w:pPr>
            <w:r>
              <w:rPr>
                <w:rFonts w:ascii="宋体" w:hAnsi="宋体" w:cs="宋体" w:hint="eastAsia"/>
                <w:b/>
                <w:bCs/>
                <w:color w:val="000000"/>
                <w:kern w:val="0"/>
                <w:szCs w:val="21"/>
              </w:rPr>
              <w:t>年份</w:t>
            </w:r>
          </w:p>
        </w:tc>
        <w:tc>
          <w:tcPr>
            <w:tcW w:w="940" w:type="dxa"/>
            <w:tcBorders>
              <w:top w:val="single" w:sz="4" w:space="0" w:color="auto"/>
            </w:tcBorders>
            <w:vAlign w:val="center"/>
          </w:tcPr>
          <w:p w:rsidR="005319B8" w:rsidRPr="00033898" w:rsidRDefault="005319B8" w:rsidP="00D1385B">
            <w:pPr>
              <w:widowControl/>
              <w:jc w:val="center"/>
              <w:rPr>
                <w:rFonts w:ascii="宋体" w:cs="宋体"/>
                <w:b/>
                <w:bCs/>
                <w:color w:val="000000"/>
                <w:kern w:val="0"/>
                <w:szCs w:val="21"/>
              </w:rPr>
            </w:pPr>
            <w:r w:rsidRPr="00033898">
              <w:rPr>
                <w:rFonts w:ascii="宋体" w:hAnsi="宋体" w:cs="宋体" w:hint="eastAsia"/>
                <w:b/>
                <w:bCs/>
                <w:color w:val="000000"/>
                <w:kern w:val="0"/>
                <w:szCs w:val="21"/>
              </w:rPr>
              <w:t>总人数</w:t>
            </w:r>
          </w:p>
        </w:tc>
        <w:tc>
          <w:tcPr>
            <w:tcW w:w="1180" w:type="dxa"/>
            <w:tcBorders>
              <w:top w:val="single" w:sz="4" w:space="0" w:color="auto"/>
            </w:tcBorders>
            <w:vAlign w:val="center"/>
          </w:tcPr>
          <w:p w:rsidR="005319B8" w:rsidRPr="00033898" w:rsidRDefault="005319B8" w:rsidP="00D1385B">
            <w:pPr>
              <w:widowControl/>
              <w:jc w:val="center"/>
              <w:rPr>
                <w:rFonts w:ascii="宋体" w:cs="宋体"/>
                <w:b/>
                <w:bCs/>
                <w:color w:val="000000"/>
                <w:kern w:val="0"/>
                <w:szCs w:val="21"/>
              </w:rPr>
            </w:pPr>
            <w:r w:rsidRPr="00033898">
              <w:rPr>
                <w:rFonts w:ascii="宋体" w:hAnsi="宋体" w:cs="宋体" w:hint="eastAsia"/>
                <w:b/>
                <w:bCs/>
                <w:color w:val="000000"/>
                <w:kern w:val="0"/>
                <w:szCs w:val="21"/>
              </w:rPr>
              <w:t>省内人数</w:t>
            </w:r>
          </w:p>
        </w:tc>
        <w:tc>
          <w:tcPr>
            <w:tcW w:w="1700" w:type="dxa"/>
            <w:tcBorders>
              <w:top w:val="single" w:sz="4" w:space="0" w:color="auto"/>
            </w:tcBorders>
            <w:vAlign w:val="center"/>
          </w:tcPr>
          <w:p w:rsidR="005319B8" w:rsidRPr="00033898" w:rsidRDefault="005319B8" w:rsidP="00D1385B">
            <w:pPr>
              <w:widowControl/>
              <w:jc w:val="center"/>
              <w:rPr>
                <w:rFonts w:ascii="宋体" w:cs="宋体"/>
                <w:b/>
                <w:bCs/>
                <w:color w:val="000000"/>
                <w:kern w:val="0"/>
                <w:szCs w:val="21"/>
              </w:rPr>
            </w:pPr>
            <w:r w:rsidRPr="00033898">
              <w:rPr>
                <w:rFonts w:ascii="宋体" w:hAnsi="宋体" w:cs="宋体" w:hint="eastAsia"/>
                <w:b/>
                <w:bCs/>
                <w:color w:val="000000"/>
                <w:kern w:val="0"/>
                <w:szCs w:val="21"/>
              </w:rPr>
              <w:t>占总人数比例</w:t>
            </w:r>
          </w:p>
        </w:tc>
        <w:tc>
          <w:tcPr>
            <w:tcW w:w="1180" w:type="dxa"/>
            <w:tcBorders>
              <w:top w:val="single" w:sz="4" w:space="0" w:color="auto"/>
            </w:tcBorders>
            <w:vAlign w:val="center"/>
          </w:tcPr>
          <w:p w:rsidR="005319B8" w:rsidRPr="00033898" w:rsidRDefault="005319B8" w:rsidP="00D1385B">
            <w:pPr>
              <w:widowControl/>
              <w:jc w:val="center"/>
              <w:rPr>
                <w:rFonts w:ascii="宋体" w:cs="宋体"/>
                <w:b/>
                <w:bCs/>
                <w:color w:val="000000"/>
                <w:kern w:val="0"/>
                <w:szCs w:val="21"/>
              </w:rPr>
            </w:pPr>
            <w:r w:rsidRPr="00033898">
              <w:rPr>
                <w:rFonts w:ascii="宋体" w:hAnsi="宋体" w:cs="宋体" w:hint="eastAsia"/>
                <w:b/>
                <w:bCs/>
                <w:color w:val="000000"/>
                <w:kern w:val="0"/>
                <w:szCs w:val="21"/>
              </w:rPr>
              <w:t>省外人数</w:t>
            </w:r>
          </w:p>
        </w:tc>
        <w:tc>
          <w:tcPr>
            <w:tcW w:w="1700" w:type="dxa"/>
            <w:tcBorders>
              <w:top w:val="single" w:sz="4" w:space="0" w:color="auto"/>
            </w:tcBorders>
            <w:vAlign w:val="center"/>
          </w:tcPr>
          <w:p w:rsidR="005319B8" w:rsidRPr="00033898" w:rsidRDefault="005319B8" w:rsidP="00D1385B">
            <w:pPr>
              <w:widowControl/>
              <w:jc w:val="center"/>
              <w:rPr>
                <w:rFonts w:ascii="宋体" w:cs="宋体"/>
                <w:b/>
                <w:bCs/>
                <w:color w:val="000000"/>
                <w:kern w:val="0"/>
                <w:szCs w:val="21"/>
              </w:rPr>
            </w:pPr>
            <w:r w:rsidRPr="00033898">
              <w:rPr>
                <w:rFonts w:ascii="宋体" w:hAnsi="宋体" w:cs="宋体" w:hint="eastAsia"/>
                <w:b/>
                <w:bCs/>
                <w:color w:val="000000"/>
                <w:kern w:val="0"/>
                <w:szCs w:val="21"/>
              </w:rPr>
              <w:t>占总人数比例</w:t>
            </w:r>
          </w:p>
        </w:tc>
      </w:tr>
      <w:tr w:rsidR="005319B8" w:rsidRPr="00033898" w:rsidTr="00D1385B">
        <w:trPr>
          <w:trHeight w:val="270"/>
          <w:jc w:val="center"/>
        </w:trPr>
        <w:tc>
          <w:tcPr>
            <w:tcW w:w="1201" w:type="dxa"/>
            <w:vAlign w:val="center"/>
          </w:tcPr>
          <w:p w:rsidR="005319B8" w:rsidRPr="00033898" w:rsidRDefault="005319B8" w:rsidP="00D1385B">
            <w:pPr>
              <w:widowControl/>
              <w:jc w:val="center"/>
              <w:rPr>
                <w:rFonts w:ascii="宋体" w:hAnsi="宋体" w:cs="宋体"/>
                <w:b/>
                <w:bCs/>
                <w:color w:val="000000"/>
                <w:kern w:val="0"/>
                <w:szCs w:val="21"/>
              </w:rPr>
            </w:pPr>
            <w:r w:rsidRPr="00033898">
              <w:rPr>
                <w:rFonts w:ascii="宋体" w:hAnsi="宋体" w:cs="宋体"/>
                <w:b/>
                <w:bCs/>
                <w:color w:val="000000"/>
                <w:kern w:val="0"/>
                <w:szCs w:val="21"/>
              </w:rPr>
              <w:t>2007</w:t>
            </w:r>
          </w:p>
        </w:tc>
        <w:tc>
          <w:tcPr>
            <w:tcW w:w="940" w:type="dxa"/>
            <w:vAlign w:val="center"/>
          </w:tcPr>
          <w:p w:rsidR="005319B8" w:rsidRPr="00033898" w:rsidRDefault="005319B8" w:rsidP="00D1385B">
            <w:pPr>
              <w:widowControl/>
              <w:jc w:val="center"/>
              <w:rPr>
                <w:rFonts w:ascii="宋体" w:hAnsi="宋体" w:cs="宋体"/>
                <w:color w:val="000000"/>
                <w:kern w:val="0"/>
                <w:szCs w:val="21"/>
              </w:rPr>
            </w:pPr>
            <w:r w:rsidRPr="00033898">
              <w:rPr>
                <w:rFonts w:ascii="宋体" w:hAnsi="宋体" w:cs="宋体"/>
                <w:color w:val="000000"/>
                <w:kern w:val="0"/>
                <w:szCs w:val="21"/>
              </w:rPr>
              <w:t>6254</w:t>
            </w:r>
          </w:p>
        </w:tc>
        <w:tc>
          <w:tcPr>
            <w:tcW w:w="1180" w:type="dxa"/>
            <w:vAlign w:val="center"/>
          </w:tcPr>
          <w:p w:rsidR="005319B8" w:rsidRPr="00033898" w:rsidRDefault="005319B8" w:rsidP="00D1385B">
            <w:pPr>
              <w:widowControl/>
              <w:jc w:val="center"/>
              <w:rPr>
                <w:rFonts w:ascii="宋体" w:hAnsi="宋体" w:cs="宋体"/>
                <w:color w:val="000000"/>
                <w:kern w:val="0"/>
                <w:szCs w:val="21"/>
              </w:rPr>
            </w:pPr>
            <w:r w:rsidRPr="00033898">
              <w:rPr>
                <w:rFonts w:ascii="宋体" w:hAnsi="宋体" w:cs="宋体"/>
                <w:color w:val="000000"/>
                <w:kern w:val="0"/>
                <w:szCs w:val="21"/>
              </w:rPr>
              <w:t>6064</w:t>
            </w:r>
          </w:p>
        </w:tc>
        <w:tc>
          <w:tcPr>
            <w:tcW w:w="1700" w:type="dxa"/>
            <w:vAlign w:val="center"/>
          </w:tcPr>
          <w:p w:rsidR="005319B8" w:rsidRPr="00033898" w:rsidRDefault="005319B8" w:rsidP="00D1385B">
            <w:pPr>
              <w:widowControl/>
              <w:jc w:val="center"/>
              <w:rPr>
                <w:rFonts w:ascii="宋体" w:hAnsi="宋体" w:cs="宋体"/>
                <w:color w:val="000000"/>
                <w:kern w:val="0"/>
                <w:szCs w:val="21"/>
              </w:rPr>
            </w:pPr>
            <w:r w:rsidRPr="00033898">
              <w:rPr>
                <w:rFonts w:ascii="宋体" w:hAnsi="宋体" w:cs="宋体"/>
                <w:color w:val="000000"/>
                <w:kern w:val="0"/>
                <w:szCs w:val="21"/>
              </w:rPr>
              <w:t>96.97%</w:t>
            </w:r>
          </w:p>
        </w:tc>
        <w:tc>
          <w:tcPr>
            <w:tcW w:w="1180" w:type="dxa"/>
            <w:vAlign w:val="center"/>
          </w:tcPr>
          <w:p w:rsidR="005319B8" w:rsidRPr="00033898" w:rsidRDefault="005319B8" w:rsidP="00D1385B">
            <w:pPr>
              <w:widowControl/>
              <w:jc w:val="center"/>
              <w:rPr>
                <w:rFonts w:ascii="宋体" w:hAnsi="宋体" w:cs="宋体"/>
                <w:color w:val="000000"/>
                <w:kern w:val="0"/>
                <w:szCs w:val="21"/>
              </w:rPr>
            </w:pPr>
            <w:r w:rsidRPr="00033898">
              <w:rPr>
                <w:rFonts w:ascii="宋体" w:hAnsi="宋体" w:cs="宋体"/>
                <w:color w:val="000000"/>
                <w:kern w:val="0"/>
                <w:szCs w:val="21"/>
              </w:rPr>
              <w:t>190</w:t>
            </w:r>
          </w:p>
        </w:tc>
        <w:tc>
          <w:tcPr>
            <w:tcW w:w="1700" w:type="dxa"/>
            <w:vAlign w:val="center"/>
          </w:tcPr>
          <w:p w:rsidR="005319B8" w:rsidRPr="00033898" w:rsidRDefault="005319B8" w:rsidP="00D1385B">
            <w:pPr>
              <w:widowControl/>
              <w:jc w:val="center"/>
              <w:rPr>
                <w:rFonts w:ascii="宋体" w:hAnsi="宋体" w:cs="宋体"/>
                <w:color w:val="000000"/>
                <w:kern w:val="0"/>
                <w:szCs w:val="21"/>
              </w:rPr>
            </w:pPr>
            <w:r w:rsidRPr="00033898">
              <w:rPr>
                <w:rFonts w:ascii="宋体" w:hAnsi="宋体" w:cs="宋体"/>
                <w:color w:val="000000"/>
                <w:kern w:val="0"/>
                <w:szCs w:val="21"/>
              </w:rPr>
              <w:t>3.03%</w:t>
            </w:r>
          </w:p>
        </w:tc>
      </w:tr>
      <w:tr w:rsidR="005319B8" w:rsidRPr="00033898" w:rsidTr="00D1385B">
        <w:trPr>
          <w:trHeight w:val="270"/>
          <w:jc w:val="center"/>
        </w:trPr>
        <w:tc>
          <w:tcPr>
            <w:tcW w:w="1201" w:type="dxa"/>
            <w:vAlign w:val="center"/>
          </w:tcPr>
          <w:p w:rsidR="005319B8" w:rsidRPr="00033898" w:rsidRDefault="005319B8" w:rsidP="00D1385B">
            <w:pPr>
              <w:widowControl/>
              <w:jc w:val="center"/>
              <w:rPr>
                <w:rFonts w:ascii="宋体" w:hAnsi="宋体" w:cs="宋体"/>
                <w:b/>
                <w:bCs/>
                <w:color w:val="000000"/>
                <w:kern w:val="0"/>
                <w:szCs w:val="21"/>
              </w:rPr>
            </w:pPr>
            <w:r w:rsidRPr="00033898">
              <w:rPr>
                <w:rFonts w:ascii="宋体" w:hAnsi="宋体" w:cs="宋体"/>
                <w:b/>
                <w:bCs/>
                <w:color w:val="000000"/>
                <w:kern w:val="0"/>
                <w:szCs w:val="21"/>
              </w:rPr>
              <w:t>2008</w:t>
            </w:r>
          </w:p>
        </w:tc>
        <w:tc>
          <w:tcPr>
            <w:tcW w:w="940" w:type="dxa"/>
            <w:vAlign w:val="center"/>
          </w:tcPr>
          <w:p w:rsidR="005319B8" w:rsidRPr="00033898" w:rsidRDefault="005319B8" w:rsidP="00D1385B">
            <w:pPr>
              <w:widowControl/>
              <w:jc w:val="center"/>
              <w:rPr>
                <w:rFonts w:ascii="宋体" w:hAnsi="宋体" w:cs="宋体"/>
                <w:color w:val="000000"/>
                <w:kern w:val="0"/>
                <w:szCs w:val="21"/>
              </w:rPr>
            </w:pPr>
            <w:r w:rsidRPr="00033898">
              <w:rPr>
                <w:rFonts w:ascii="宋体" w:hAnsi="宋体" w:cs="宋体"/>
                <w:color w:val="000000"/>
                <w:kern w:val="0"/>
                <w:szCs w:val="21"/>
              </w:rPr>
              <w:t>7251</w:t>
            </w:r>
          </w:p>
        </w:tc>
        <w:tc>
          <w:tcPr>
            <w:tcW w:w="1180" w:type="dxa"/>
            <w:vAlign w:val="center"/>
          </w:tcPr>
          <w:p w:rsidR="005319B8" w:rsidRPr="00033898" w:rsidRDefault="005319B8" w:rsidP="00D1385B">
            <w:pPr>
              <w:widowControl/>
              <w:jc w:val="center"/>
              <w:rPr>
                <w:rFonts w:ascii="宋体" w:hAnsi="宋体" w:cs="宋体"/>
                <w:color w:val="000000"/>
                <w:kern w:val="0"/>
                <w:szCs w:val="21"/>
              </w:rPr>
            </w:pPr>
            <w:r w:rsidRPr="00033898">
              <w:rPr>
                <w:rFonts w:ascii="宋体" w:hAnsi="宋体" w:cs="宋体"/>
                <w:color w:val="000000"/>
                <w:kern w:val="0"/>
                <w:szCs w:val="21"/>
              </w:rPr>
              <w:t>6778</w:t>
            </w:r>
          </w:p>
        </w:tc>
        <w:tc>
          <w:tcPr>
            <w:tcW w:w="1700" w:type="dxa"/>
            <w:vAlign w:val="center"/>
          </w:tcPr>
          <w:p w:rsidR="005319B8" w:rsidRPr="00033898" w:rsidRDefault="005319B8" w:rsidP="00D1385B">
            <w:pPr>
              <w:widowControl/>
              <w:jc w:val="center"/>
              <w:rPr>
                <w:rFonts w:ascii="宋体" w:hAnsi="宋体" w:cs="宋体"/>
                <w:color w:val="000000"/>
                <w:kern w:val="0"/>
                <w:szCs w:val="21"/>
              </w:rPr>
            </w:pPr>
            <w:r w:rsidRPr="00033898">
              <w:rPr>
                <w:rFonts w:ascii="宋体" w:hAnsi="宋体" w:cs="宋体"/>
                <w:color w:val="000000"/>
                <w:kern w:val="0"/>
                <w:szCs w:val="21"/>
              </w:rPr>
              <w:t>93.48%</w:t>
            </w:r>
          </w:p>
        </w:tc>
        <w:tc>
          <w:tcPr>
            <w:tcW w:w="1180" w:type="dxa"/>
            <w:vAlign w:val="center"/>
          </w:tcPr>
          <w:p w:rsidR="005319B8" w:rsidRPr="00033898" w:rsidRDefault="005319B8" w:rsidP="00D1385B">
            <w:pPr>
              <w:widowControl/>
              <w:jc w:val="center"/>
              <w:rPr>
                <w:rFonts w:ascii="宋体" w:hAnsi="宋体" w:cs="宋体"/>
                <w:color w:val="000000"/>
                <w:kern w:val="0"/>
                <w:szCs w:val="21"/>
              </w:rPr>
            </w:pPr>
            <w:r w:rsidRPr="00033898">
              <w:rPr>
                <w:rFonts w:ascii="宋体" w:hAnsi="宋体" w:cs="宋体"/>
                <w:color w:val="000000"/>
                <w:kern w:val="0"/>
                <w:szCs w:val="21"/>
              </w:rPr>
              <w:t>473</w:t>
            </w:r>
          </w:p>
        </w:tc>
        <w:tc>
          <w:tcPr>
            <w:tcW w:w="1700" w:type="dxa"/>
            <w:vAlign w:val="center"/>
          </w:tcPr>
          <w:p w:rsidR="005319B8" w:rsidRPr="00033898" w:rsidRDefault="005319B8" w:rsidP="00D1385B">
            <w:pPr>
              <w:widowControl/>
              <w:jc w:val="center"/>
              <w:rPr>
                <w:rFonts w:ascii="宋体" w:hAnsi="宋体" w:cs="宋体"/>
                <w:color w:val="000000"/>
                <w:kern w:val="0"/>
                <w:szCs w:val="21"/>
              </w:rPr>
            </w:pPr>
            <w:r w:rsidRPr="00033898">
              <w:rPr>
                <w:rFonts w:ascii="宋体" w:hAnsi="宋体" w:cs="宋体"/>
                <w:color w:val="000000"/>
                <w:kern w:val="0"/>
                <w:szCs w:val="21"/>
              </w:rPr>
              <w:t>6.52%</w:t>
            </w:r>
          </w:p>
        </w:tc>
      </w:tr>
      <w:tr w:rsidR="005319B8" w:rsidRPr="00033898" w:rsidTr="00D1385B">
        <w:trPr>
          <w:trHeight w:val="285"/>
          <w:jc w:val="center"/>
        </w:trPr>
        <w:tc>
          <w:tcPr>
            <w:tcW w:w="1201" w:type="dxa"/>
            <w:vAlign w:val="center"/>
          </w:tcPr>
          <w:p w:rsidR="005319B8" w:rsidRPr="00033898" w:rsidRDefault="005319B8" w:rsidP="00D1385B">
            <w:pPr>
              <w:widowControl/>
              <w:jc w:val="center"/>
              <w:rPr>
                <w:rFonts w:ascii="宋体" w:hAnsi="宋体" w:cs="宋体"/>
                <w:b/>
                <w:bCs/>
                <w:color w:val="000000"/>
                <w:kern w:val="0"/>
                <w:szCs w:val="21"/>
              </w:rPr>
            </w:pPr>
            <w:r w:rsidRPr="00033898">
              <w:rPr>
                <w:rFonts w:ascii="宋体" w:hAnsi="宋体" w:cs="宋体"/>
                <w:b/>
                <w:bCs/>
                <w:color w:val="000000"/>
                <w:kern w:val="0"/>
                <w:szCs w:val="21"/>
              </w:rPr>
              <w:t>2009</w:t>
            </w:r>
          </w:p>
        </w:tc>
        <w:tc>
          <w:tcPr>
            <w:tcW w:w="940" w:type="dxa"/>
            <w:vAlign w:val="center"/>
          </w:tcPr>
          <w:p w:rsidR="005319B8" w:rsidRPr="00033898" w:rsidRDefault="005319B8" w:rsidP="00D1385B">
            <w:pPr>
              <w:widowControl/>
              <w:jc w:val="center"/>
              <w:rPr>
                <w:rFonts w:ascii="宋体" w:hAnsi="宋体" w:cs="宋体"/>
                <w:color w:val="000000"/>
                <w:kern w:val="0"/>
                <w:szCs w:val="21"/>
              </w:rPr>
            </w:pPr>
            <w:r w:rsidRPr="00033898">
              <w:rPr>
                <w:rFonts w:ascii="宋体" w:hAnsi="宋体" w:cs="宋体"/>
                <w:color w:val="000000"/>
                <w:kern w:val="0"/>
                <w:szCs w:val="21"/>
              </w:rPr>
              <w:t>8276</w:t>
            </w:r>
          </w:p>
        </w:tc>
        <w:tc>
          <w:tcPr>
            <w:tcW w:w="1180" w:type="dxa"/>
            <w:vAlign w:val="center"/>
          </w:tcPr>
          <w:p w:rsidR="005319B8" w:rsidRPr="00033898" w:rsidRDefault="005319B8" w:rsidP="00D1385B">
            <w:pPr>
              <w:widowControl/>
              <w:jc w:val="center"/>
              <w:rPr>
                <w:rFonts w:ascii="宋体" w:hAnsi="宋体" w:cs="宋体"/>
                <w:color w:val="000000"/>
                <w:kern w:val="0"/>
                <w:szCs w:val="21"/>
              </w:rPr>
            </w:pPr>
            <w:r w:rsidRPr="00033898">
              <w:rPr>
                <w:rFonts w:ascii="宋体" w:hAnsi="宋体" w:cs="宋体"/>
                <w:color w:val="000000"/>
                <w:kern w:val="0"/>
                <w:szCs w:val="21"/>
              </w:rPr>
              <w:t>7424</w:t>
            </w:r>
          </w:p>
        </w:tc>
        <w:tc>
          <w:tcPr>
            <w:tcW w:w="1700" w:type="dxa"/>
            <w:vAlign w:val="center"/>
          </w:tcPr>
          <w:p w:rsidR="005319B8" w:rsidRPr="00033898" w:rsidRDefault="005319B8" w:rsidP="00D1385B">
            <w:pPr>
              <w:widowControl/>
              <w:jc w:val="center"/>
              <w:rPr>
                <w:rFonts w:ascii="宋体" w:hAnsi="宋体" w:cs="宋体"/>
                <w:color w:val="000000"/>
                <w:kern w:val="0"/>
                <w:szCs w:val="21"/>
              </w:rPr>
            </w:pPr>
            <w:r w:rsidRPr="00033898">
              <w:rPr>
                <w:rFonts w:ascii="宋体" w:hAnsi="宋体" w:cs="宋体"/>
                <w:color w:val="000000"/>
                <w:kern w:val="0"/>
                <w:szCs w:val="21"/>
              </w:rPr>
              <w:t>89.71%</w:t>
            </w:r>
          </w:p>
        </w:tc>
        <w:tc>
          <w:tcPr>
            <w:tcW w:w="1180" w:type="dxa"/>
            <w:vAlign w:val="center"/>
          </w:tcPr>
          <w:p w:rsidR="005319B8" w:rsidRPr="00033898" w:rsidRDefault="005319B8" w:rsidP="00D1385B">
            <w:pPr>
              <w:widowControl/>
              <w:jc w:val="center"/>
              <w:rPr>
                <w:rFonts w:ascii="宋体" w:hAnsi="宋体" w:cs="宋体"/>
                <w:color w:val="000000"/>
                <w:kern w:val="0"/>
                <w:szCs w:val="21"/>
              </w:rPr>
            </w:pPr>
            <w:r w:rsidRPr="00033898">
              <w:rPr>
                <w:rFonts w:ascii="宋体" w:hAnsi="宋体" w:cs="宋体"/>
                <w:color w:val="000000"/>
                <w:kern w:val="0"/>
                <w:szCs w:val="21"/>
              </w:rPr>
              <w:t>852</w:t>
            </w:r>
          </w:p>
        </w:tc>
        <w:tc>
          <w:tcPr>
            <w:tcW w:w="1700" w:type="dxa"/>
            <w:vAlign w:val="center"/>
          </w:tcPr>
          <w:p w:rsidR="005319B8" w:rsidRPr="00033898" w:rsidRDefault="005319B8" w:rsidP="00D1385B">
            <w:pPr>
              <w:widowControl/>
              <w:jc w:val="center"/>
              <w:rPr>
                <w:rFonts w:ascii="宋体" w:hAnsi="宋体" w:cs="宋体"/>
                <w:color w:val="000000"/>
                <w:kern w:val="0"/>
                <w:szCs w:val="21"/>
              </w:rPr>
            </w:pPr>
            <w:r w:rsidRPr="00033898">
              <w:rPr>
                <w:rFonts w:ascii="宋体" w:hAnsi="宋体" w:cs="宋体"/>
                <w:color w:val="000000"/>
                <w:kern w:val="0"/>
                <w:szCs w:val="21"/>
              </w:rPr>
              <w:t>10.29%</w:t>
            </w:r>
          </w:p>
        </w:tc>
      </w:tr>
      <w:tr w:rsidR="005319B8" w:rsidRPr="00033898" w:rsidTr="00D1385B">
        <w:trPr>
          <w:trHeight w:val="285"/>
          <w:jc w:val="center"/>
        </w:trPr>
        <w:tc>
          <w:tcPr>
            <w:tcW w:w="1201" w:type="dxa"/>
            <w:vAlign w:val="center"/>
          </w:tcPr>
          <w:p w:rsidR="005319B8" w:rsidRPr="00033898" w:rsidRDefault="005319B8" w:rsidP="00D1385B">
            <w:pPr>
              <w:widowControl/>
              <w:jc w:val="center"/>
              <w:rPr>
                <w:rFonts w:ascii="宋体" w:hAnsi="宋体" w:cs="宋体"/>
                <w:b/>
                <w:bCs/>
                <w:color w:val="000000"/>
                <w:kern w:val="0"/>
                <w:szCs w:val="21"/>
              </w:rPr>
            </w:pPr>
            <w:r w:rsidRPr="00033898">
              <w:rPr>
                <w:rFonts w:ascii="宋体" w:hAnsi="宋体" w:cs="宋体"/>
                <w:b/>
                <w:bCs/>
                <w:color w:val="000000"/>
                <w:kern w:val="0"/>
                <w:szCs w:val="21"/>
              </w:rPr>
              <w:t>2010</w:t>
            </w:r>
          </w:p>
        </w:tc>
        <w:tc>
          <w:tcPr>
            <w:tcW w:w="940" w:type="dxa"/>
            <w:vAlign w:val="center"/>
          </w:tcPr>
          <w:p w:rsidR="005319B8" w:rsidRPr="00033898" w:rsidRDefault="005319B8" w:rsidP="00D1385B">
            <w:pPr>
              <w:widowControl/>
              <w:jc w:val="center"/>
              <w:rPr>
                <w:rFonts w:ascii="宋体" w:hAnsi="宋体" w:cs="宋体"/>
                <w:color w:val="000000"/>
                <w:kern w:val="0"/>
                <w:szCs w:val="21"/>
              </w:rPr>
            </w:pPr>
            <w:r w:rsidRPr="00033898">
              <w:rPr>
                <w:rFonts w:ascii="宋体" w:hAnsi="宋体" w:cs="宋体"/>
                <w:color w:val="000000"/>
                <w:kern w:val="0"/>
                <w:szCs w:val="21"/>
              </w:rPr>
              <w:t>9542</w:t>
            </w:r>
          </w:p>
        </w:tc>
        <w:tc>
          <w:tcPr>
            <w:tcW w:w="1180" w:type="dxa"/>
            <w:vAlign w:val="center"/>
          </w:tcPr>
          <w:p w:rsidR="005319B8" w:rsidRPr="00033898" w:rsidRDefault="005319B8" w:rsidP="00D1385B">
            <w:pPr>
              <w:widowControl/>
              <w:jc w:val="center"/>
              <w:rPr>
                <w:rFonts w:ascii="宋体" w:hAnsi="宋体" w:cs="宋体"/>
                <w:color w:val="000000"/>
                <w:kern w:val="0"/>
                <w:szCs w:val="21"/>
              </w:rPr>
            </w:pPr>
            <w:r w:rsidRPr="00033898">
              <w:rPr>
                <w:rFonts w:ascii="宋体" w:hAnsi="宋体" w:cs="宋体"/>
                <w:color w:val="000000"/>
                <w:kern w:val="0"/>
                <w:szCs w:val="21"/>
              </w:rPr>
              <w:t>8060</w:t>
            </w:r>
          </w:p>
        </w:tc>
        <w:tc>
          <w:tcPr>
            <w:tcW w:w="1700" w:type="dxa"/>
            <w:vAlign w:val="center"/>
          </w:tcPr>
          <w:p w:rsidR="005319B8" w:rsidRPr="00033898" w:rsidRDefault="005319B8" w:rsidP="00D1385B">
            <w:pPr>
              <w:widowControl/>
              <w:jc w:val="center"/>
              <w:rPr>
                <w:rFonts w:ascii="宋体" w:hAnsi="宋体" w:cs="宋体"/>
                <w:color w:val="000000"/>
                <w:kern w:val="0"/>
                <w:szCs w:val="21"/>
              </w:rPr>
            </w:pPr>
            <w:r w:rsidRPr="00033898">
              <w:rPr>
                <w:rFonts w:ascii="宋体" w:hAnsi="宋体" w:cs="宋体"/>
                <w:color w:val="000000"/>
                <w:kern w:val="0"/>
                <w:szCs w:val="21"/>
              </w:rPr>
              <w:t>94.47%</w:t>
            </w:r>
          </w:p>
        </w:tc>
        <w:tc>
          <w:tcPr>
            <w:tcW w:w="1180" w:type="dxa"/>
            <w:vAlign w:val="center"/>
          </w:tcPr>
          <w:p w:rsidR="005319B8" w:rsidRPr="00033898" w:rsidRDefault="005319B8" w:rsidP="00D1385B">
            <w:pPr>
              <w:widowControl/>
              <w:jc w:val="center"/>
              <w:rPr>
                <w:rFonts w:ascii="宋体" w:hAnsi="宋体" w:cs="宋体"/>
                <w:color w:val="000000"/>
                <w:kern w:val="0"/>
                <w:szCs w:val="21"/>
              </w:rPr>
            </w:pPr>
            <w:r w:rsidRPr="00033898">
              <w:rPr>
                <w:rFonts w:ascii="宋体" w:hAnsi="宋体" w:cs="宋体"/>
                <w:color w:val="000000"/>
                <w:kern w:val="0"/>
                <w:szCs w:val="21"/>
              </w:rPr>
              <w:t>1482</w:t>
            </w:r>
          </w:p>
        </w:tc>
        <w:tc>
          <w:tcPr>
            <w:tcW w:w="1700" w:type="dxa"/>
            <w:vAlign w:val="center"/>
          </w:tcPr>
          <w:p w:rsidR="005319B8" w:rsidRPr="00033898" w:rsidRDefault="005319B8" w:rsidP="00D1385B">
            <w:pPr>
              <w:widowControl/>
              <w:jc w:val="center"/>
              <w:rPr>
                <w:rFonts w:ascii="宋体" w:hAnsi="宋体" w:cs="宋体"/>
                <w:color w:val="000000"/>
                <w:kern w:val="0"/>
                <w:szCs w:val="21"/>
              </w:rPr>
            </w:pPr>
            <w:r w:rsidRPr="00033898">
              <w:rPr>
                <w:rFonts w:ascii="宋体" w:hAnsi="宋体" w:cs="宋体"/>
                <w:color w:val="000000"/>
                <w:kern w:val="0"/>
                <w:szCs w:val="21"/>
              </w:rPr>
              <w:t>15.53%</w:t>
            </w:r>
          </w:p>
        </w:tc>
      </w:tr>
      <w:tr w:rsidR="005319B8" w:rsidRPr="00033898" w:rsidTr="00D1385B">
        <w:trPr>
          <w:trHeight w:val="285"/>
          <w:jc w:val="center"/>
        </w:trPr>
        <w:tc>
          <w:tcPr>
            <w:tcW w:w="1201" w:type="dxa"/>
            <w:vAlign w:val="center"/>
          </w:tcPr>
          <w:p w:rsidR="005319B8" w:rsidRPr="00033898" w:rsidRDefault="005319B8" w:rsidP="00D1385B">
            <w:pPr>
              <w:widowControl/>
              <w:jc w:val="center"/>
              <w:rPr>
                <w:rFonts w:ascii="宋体" w:hAnsi="宋体" w:cs="宋体"/>
                <w:b/>
                <w:bCs/>
                <w:color w:val="000000"/>
                <w:kern w:val="0"/>
                <w:szCs w:val="21"/>
              </w:rPr>
            </w:pPr>
            <w:r w:rsidRPr="00033898">
              <w:rPr>
                <w:rFonts w:ascii="宋体" w:hAnsi="宋体" w:cs="宋体"/>
                <w:b/>
                <w:bCs/>
                <w:color w:val="000000"/>
                <w:kern w:val="0"/>
                <w:szCs w:val="21"/>
              </w:rPr>
              <w:t>2011</w:t>
            </w:r>
          </w:p>
        </w:tc>
        <w:tc>
          <w:tcPr>
            <w:tcW w:w="940" w:type="dxa"/>
            <w:vAlign w:val="center"/>
          </w:tcPr>
          <w:p w:rsidR="005319B8" w:rsidRPr="00033898" w:rsidRDefault="005319B8" w:rsidP="00D1385B">
            <w:pPr>
              <w:widowControl/>
              <w:jc w:val="center"/>
              <w:rPr>
                <w:rFonts w:ascii="宋体" w:hAnsi="宋体" w:cs="宋体"/>
                <w:color w:val="000000"/>
                <w:kern w:val="0"/>
                <w:szCs w:val="21"/>
              </w:rPr>
            </w:pPr>
            <w:r w:rsidRPr="00033898">
              <w:rPr>
                <w:rFonts w:ascii="宋体" w:hAnsi="宋体" w:cs="宋体"/>
                <w:color w:val="000000"/>
                <w:kern w:val="0"/>
                <w:szCs w:val="21"/>
              </w:rPr>
              <w:t>10437</w:t>
            </w:r>
          </w:p>
        </w:tc>
        <w:tc>
          <w:tcPr>
            <w:tcW w:w="1180" w:type="dxa"/>
            <w:vAlign w:val="center"/>
          </w:tcPr>
          <w:p w:rsidR="005319B8" w:rsidRPr="00033898" w:rsidRDefault="005319B8" w:rsidP="00D1385B">
            <w:pPr>
              <w:widowControl/>
              <w:jc w:val="center"/>
              <w:rPr>
                <w:rFonts w:ascii="宋体" w:hAnsi="宋体" w:cs="宋体"/>
                <w:color w:val="000000"/>
                <w:kern w:val="0"/>
                <w:szCs w:val="21"/>
              </w:rPr>
            </w:pPr>
            <w:r w:rsidRPr="00033898">
              <w:rPr>
                <w:rFonts w:ascii="宋体" w:hAnsi="宋体" w:cs="宋体"/>
                <w:color w:val="000000"/>
                <w:kern w:val="0"/>
                <w:szCs w:val="21"/>
              </w:rPr>
              <w:t>8512</w:t>
            </w:r>
          </w:p>
        </w:tc>
        <w:tc>
          <w:tcPr>
            <w:tcW w:w="1700" w:type="dxa"/>
            <w:vAlign w:val="center"/>
          </w:tcPr>
          <w:p w:rsidR="005319B8" w:rsidRPr="00033898" w:rsidRDefault="005319B8" w:rsidP="00D1385B">
            <w:pPr>
              <w:widowControl/>
              <w:jc w:val="center"/>
              <w:rPr>
                <w:rFonts w:ascii="宋体" w:hAnsi="宋体" w:cs="宋体"/>
                <w:color w:val="000000"/>
                <w:kern w:val="0"/>
                <w:szCs w:val="21"/>
              </w:rPr>
            </w:pPr>
            <w:r w:rsidRPr="00033898">
              <w:rPr>
                <w:rFonts w:ascii="宋体" w:hAnsi="宋体" w:cs="宋体"/>
                <w:color w:val="000000"/>
                <w:kern w:val="0"/>
                <w:szCs w:val="21"/>
              </w:rPr>
              <w:t>81.56%</w:t>
            </w:r>
          </w:p>
        </w:tc>
        <w:tc>
          <w:tcPr>
            <w:tcW w:w="1180" w:type="dxa"/>
            <w:vAlign w:val="center"/>
          </w:tcPr>
          <w:p w:rsidR="005319B8" w:rsidRPr="00033898" w:rsidRDefault="005319B8" w:rsidP="00D1385B">
            <w:pPr>
              <w:widowControl/>
              <w:jc w:val="center"/>
              <w:rPr>
                <w:rFonts w:ascii="宋体" w:hAnsi="宋体" w:cs="宋体"/>
                <w:color w:val="000000"/>
                <w:kern w:val="0"/>
                <w:szCs w:val="21"/>
              </w:rPr>
            </w:pPr>
            <w:r w:rsidRPr="00033898">
              <w:rPr>
                <w:rFonts w:ascii="宋体" w:hAnsi="宋体" w:cs="宋体"/>
                <w:color w:val="000000"/>
                <w:kern w:val="0"/>
                <w:szCs w:val="21"/>
              </w:rPr>
              <w:t>1925</w:t>
            </w:r>
          </w:p>
        </w:tc>
        <w:tc>
          <w:tcPr>
            <w:tcW w:w="1700" w:type="dxa"/>
            <w:vAlign w:val="center"/>
          </w:tcPr>
          <w:p w:rsidR="005319B8" w:rsidRPr="00033898" w:rsidRDefault="005319B8" w:rsidP="00D1385B">
            <w:pPr>
              <w:widowControl/>
              <w:jc w:val="center"/>
              <w:rPr>
                <w:rFonts w:ascii="宋体" w:hAnsi="宋体" w:cs="宋体"/>
                <w:color w:val="000000"/>
                <w:kern w:val="0"/>
                <w:szCs w:val="21"/>
              </w:rPr>
            </w:pPr>
            <w:r w:rsidRPr="00033898">
              <w:rPr>
                <w:rFonts w:ascii="宋体" w:hAnsi="宋体" w:cs="宋体"/>
                <w:color w:val="000000"/>
                <w:kern w:val="0"/>
                <w:szCs w:val="21"/>
              </w:rPr>
              <w:t>18.44%</w:t>
            </w:r>
          </w:p>
        </w:tc>
      </w:tr>
      <w:tr w:rsidR="005319B8" w:rsidRPr="00033898" w:rsidTr="00D1385B">
        <w:trPr>
          <w:trHeight w:val="285"/>
          <w:jc w:val="center"/>
        </w:trPr>
        <w:tc>
          <w:tcPr>
            <w:tcW w:w="1201" w:type="dxa"/>
            <w:vAlign w:val="center"/>
          </w:tcPr>
          <w:p w:rsidR="005319B8" w:rsidRPr="00033898" w:rsidRDefault="005319B8" w:rsidP="00D1385B">
            <w:pPr>
              <w:widowControl/>
              <w:jc w:val="center"/>
              <w:rPr>
                <w:rFonts w:ascii="宋体" w:hAnsi="宋体" w:cs="宋体"/>
                <w:b/>
                <w:bCs/>
                <w:color w:val="000000"/>
                <w:kern w:val="0"/>
                <w:szCs w:val="21"/>
              </w:rPr>
            </w:pPr>
            <w:r w:rsidRPr="00033898">
              <w:rPr>
                <w:rFonts w:ascii="宋体" w:hAnsi="宋体" w:cs="宋体"/>
                <w:b/>
                <w:bCs/>
                <w:color w:val="000000"/>
                <w:kern w:val="0"/>
                <w:szCs w:val="21"/>
              </w:rPr>
              <w:t>2012</w:t>
            </w:r>
          </w:p>
        </w:tc>
        <w:tc>
          <w:tcPr>
            <w:tcW w:w="940" w:type="dxa"/>
            <w:vAlign w:val="center"/>
          </w:tcPr>
          <w:p w:rsidR="005319B8" w:rsidRPr="00033898" w:rsidRDefault="005319B8" w:rsidP="00D1385B">
            <w:pPr>
              <w:widowControl/>
              <w:jc w:val="center"/>
              <w:rPr>
                <w:rFonts w:ascii="宋体" w:hAnsi="宋体" w:cs="宋体"/>
                <w:color w:val="000000"/>
                <w:kern w:val="0"/>
                <w:szCs w:val="21"/>
              </w:rPr>
            </w:pPr>
            <w:r w:rsidRPr="00033898">
              <w:rPr>
                <w:rFonts w:ascii="宋体" w:hAnsi="宋体" w:cs="宋体"/>
                <w:color w:val="000000"/>
                <w:kern w:val="0"/>
                <w:szCs w:val="21"/>
              </w:rPr>
              <w:t>11238</w:t>
            </w:r>
          </w:p>
        </w:tc>
        <w:tc>
          <w:tcPr>
            <w:tcW w:w="1180" w:type="dxa"/>
            <w:vAlign w:val="center"/>
          </w:tcPr>
          <w:p w:rsidR="005319B8" w:rsidRPr="00033898" w:rsidRDefault="005319B8" w:rsidP="00D1385B">
            <w:pPr>
              <w:widowControl/>
              <w:jc w:val="center"/>
              <w:rPr>
                <w:rFonts w:ascii="宋体" w:hAnsi="宋体" w:cs="宋体"/>
                <w:color w:val="000000"/>
                <w:kern w:val="0"/>
                <w:szCs w:val="21"/>
              </w:rPr>
            </w:pPr>
            <w:r w:rsidRPr="00033898">
              <w:rPr>
                <w:rFonts w:ascii="宋体" w:hAnsi="宋体" w:cs="宋体"/>
                <w:color w:val="000000"/>
                <w:kern w:val="0"/>
                <w:szCs w:val="21"/>
              </w:rPr>
              <w:t>8520</w:t>
            </w:r>
          </w:p>
        </w:tc>
        <w:tc>
          <w:tcPr>
            <w:tcW w:w="1700" w:type="dxa"/>
            <w:vAlign w:val="center"/>
          </w:tcPr>
          <w:p w:rsidR="005319B8" w:rsidRPr="00033898" w:rsidRDefault="005319B8" w:rsidP="00D1385B">
            <w:pPr>
              <w:widowControl/>
              <w:jc w:val="center"/>
              <w:rPr>
                <w:rFonts w:ascii="宋体" w:hAnsi="宋体" w:cs="宋体"/>
                <w:color w:val="000000"/>
                <w:kern w:val="0"/>
                <w:szCs w:val="21"/>
              </w:rPr>
            </w:pPr>
            <w:r w:rsidRPr="00033898">
              <w:rPr>
                <w:rFonts w:ascii="宋体" w:hAnsi="宋体" w:cs="宋体"/>
                <w:color w:val="000000"/>
                <w:kern w:val="0"/>
                <w:szCs w:val="21"/>
              </w:rPr>
              <w:t>75.81%</w:t>
            </w:r>
          </w:p>
        </w:tc>
        <w:tc>
          <w:tcPr>
            <w:tcW w:w="1180" w:type="dxa"/>
            <w:vAlign w:val="center"/>
          </w:tcPr>
          <w:p w:rsidR="005319B8" w:rsidRPr="00033898" w:rsidRDefault="005319B8" w:rsidP="00D1385B">
            <w:pPr>
              <w:widowControl/>
              <w:jc w:val="center"/>
              <w:rPr>
                <w:rFonts w:ascii="宋体" w:hAnsi="宋体" w:cs="宋体"/>
                <w:color w:val="000000"/>
                <w:kern w:val="0"/>
                <w:szCs w:val="21"/>
              </w:rPr>
            </w:pPr>
            <w:r w:rsidRPr="00033898">
              <w:rPr>
                <w:rFonts w:ascii="宋体" w:hAnsi="宋体" w:cs="宋体"/>
                <w:color w:val="000000"/>
                <w:kern w:val="0"/>
                <w:szCs w:val="21"/>
              </w:rPr>
              <w:t>2718</w:t>
            </w:r>
          </w:p>
        </w:tc>
        <w:tc>
          <w:tcPr>
            <w:tcW w:w="1700" w:type="dxa"/>
            <w:vAlign w:val="center"/>
          </w:tcPr>
          <w:p w:rsidR="005319B8" w:rsidRPr="00033898" w:rsidRDefault="005319B8" w:rsidP="00D1385B">
            <w:pPr>
              <w:widowControl/>
              <w:jc w:val="center"/>
              <w:rPr>
                <w:rFonts w:ascii="宋体" w:hAnsi="宋体" w:cs="宋体"/>
                <w:color w:val="000000"/>
                <w:kern w:val="0"/>
                <w:szCs w:val="21"/>
              </w:rPr>
            </w:pPr>
            <w:r w:rsidRPr="00033898">
              <w:rPr>
                <w:rFonts w:ascii="宋体" w:hAnsi="宋体" w:cs="宋体"/>
                <w:color w:val="000000"/>
                <w:kern w:val="0"/>
                <w:szCs w:val="21"/>
              </w:rPr>
              <w:t>24.19%</w:t>
            </w:r>
          </w:p>
        </w:tc>
      </w:tr>
      <w:tr w:rsidR="005319B8" w:rsidRPr="00033898" w:rsidTr="00D1385B">
        <w:trPr>
          <w:trHeight w:val="285"/>
          <w:jc w:val="center"/>
        </w:trPr>
        <w:tc>
          <w:tcPr>
            <w:tcW w:w="1201" w:type="dxa"/>
            <w:vAlign w:val="center"/>
          </w:tcPr>
          <w:p w:rsidR="005319B8" w:rsidRPr="00033898" w:rsidRDefault="005319B8" w:rsidP="00D1385B">
            <w:pPr>
              <w:widowControl/>
              <w:jc w:val="center"/>
              <w:rPr>
                <w:rFonts w:ascii="宋体" w:hAnsi="宋体" w:cs="宋体"/>
                <w:b/>
                <w:bCs/>
                <w:color w:val="000000"/>
                <w:kern w:val="0"/>
                <w:szCs w:val="21"/>
              </w:rPr>
            </w:pPr>
            <w:r w:rsidRPr="00033898">
              <w:rPr>
                <w:rFonts w:ascii="宋体" w:hAnsi="宋体" w:cs="宋体"/>
                <w:b/>
                <w:bCs/>
                <w:color w:val="000000"/>
                <w:kern w:val="0"/>
                <w:szCs w:val="21"/>
              </w:rPr>
              <w:t>2013</w:t>
            </w:r>
          </w:p>
        </w:tc>
        <w:tc>
          <w:tcPr>
            <w:tcW w:w="940" w:type="dxa"/>
            <w:vAlign w:val="center"/>
          </w:tcPr>
          <w:p w:rsidR="005319B8" w:rsidRPr="00033898" w:rsidRDefault="005319B8" w:rsidP="00D1385B">
            <w:pPr>
              <w:widowControl/>
              <w:jc w:val="center"/>
              <w:rPr>
                <w:rFonts w:ascii="宋体" w:hAnsi="宋体" w:cs="宋体"/>
                <w:color w:val="000000"/>
                <w:kern w:val="0"/>
                <w:szCs w:val="21"/>
              </w:rPr>
            </w:pPr>
            <w:r w:rsidRPr="00033898">
              <w:rPr>
                <w:rFonts w:ascii="宋体" w:hAnsi="宋体" w:cs="宋体"/>
                <w:color w:val="000000"/>
                <w:kern w:val="0"/>
                <w:szCs w:val="21"/>
              </w:rPr>
              <w:t>11940</w:t>
            </w:r>
          </w:p>
        </w:tc>
        <w:tc>
          <w:tcPr>
            <w:tcW w:w="1180" w:type="dxa"/>
            <w:vAlign w:val="center"/>
          </w:tcPr>
          <w:p w:rsidR="005319B8" w:rsidRPr="00033898" w:rsidRDefault="005319B8" w:rsidP="00D1385B">
            <w:pPr>
              <w:widowControl/>
              <w:jc w:val="center"/>
              <w:rPr>
                <w:rFonts w:ascii="宋体" w:hAnsi="宋体" w:cs="宋体"/>
                <w:color w:val="000000"/>
                <w:kern w:val="0"/>
                <w:szCs w:val="21"/>
              </w:rPr>
            </w:pPr>
            <w:r w:rsidRPr="00033898">
              <w:rPr>
                <w:rFonts w:ascii="宋体" w:hAnsi="宋体" w:cs="宋体"/>
                <w:color w:val="000000"/>
                <w:kern w:val="0"/>
                <w:szCs w:val="21"/>
              </w:rPr>
              <w:t>8218</w:t>
            </w:r>
          </w:p>
        </w:tc>
        <w:tc>
          <w:tcPr>
            <w:tcW w:w="1700" w:type="dxa"/>
            <w:vAlign w:val="center"/>
          </w:tcPr>
          <w:p w:rsidR="005319B8" w:rsidRPr="00033898" w:rsidRDefault="005319B8" w:rsidP="00D1385B">
            <w:pPr>
              <w:widowControl/>
              <w:jc w:val="center"/>
              <w:rPr>
                <w:rFonts w:ascii="宋体" w:hAnsi="宋体" w:cs="宋体"/>
                <w:color w:val="000000"/>
                <w:kern w:val="0"/>
                <w:szCs w:val="21"/>
              </w:rPr>
            </w:pPr>
            <w:r w:rsidRPr="00033898">
              <w:rPr>
                <w:rFonts w:ascii="宋体" w:hAnsi="宋体" w:cs="宋体"/>
                <w:color w:val="000000"/>
                <w:kern w:val="0"/>
                <w:szCs w:val="21"/>
              </w:rPr>
              <w:t>68.83%</w:t>
            </w:r>
          </w:p>
        </w:tc>
        <w:tc>
          <w:tcPr>
            <w:tcW w:w="1180" w:type="dxa"/>
            <w:vAlign w:val="center"/>
          </w:tcPr>
          <w:p w:rsidR="005319B8" w:rsidRPr="00033898" w:rsidRDefault="005319B8" w:rsidP="00D1385B">
            <w:pPr>
              <w:widowControl/>
              <w:jc w:val="center"/>
              <w:rPr>
                <w:rFonts w:ascii="宋体" w:hAnsi="宋体" w:cs="宋体"/>
                <w:color w:val="000000"/>
                <w:kern w:val="0"/>
                <w:szCs w:val="21"/>
              </w:rPr>
            </w:pPr>
            <w:r w:rsidRPr="00033898">
              <w:rPr>
                <w:rFonts w:ascii="宋体" w:hAnsi="宋体" w:cs="宋体"/>
                <w:color w:val="000000"/>
                <w:kern w:val="0"/>
                <w:szCs w:val="21"/>
              </w:rPr>
              <w:t>3722</w:t>
            </w:r>
          </w:p>
        </w:tc>
        <w:tc>
          <w:tcPr>
            <w:tcW w:w="1700" w:type="dxa"/>
            <w:vAlign w:val="center"/>
          </w:tcPr>
          <w:p w:rsidR="005319B8" w:rsidRPr="00033898" w:rsidRDefault="005319B8" w:rsidP="00D1385B">
            <w:pPr>
              <w:widowControl/>
              <w:jc w:val="center"/>
              <w:rPr>
                <w:rFonts w:ascii="宋体" w:hAnsi="宋体" w:cs="宋体"/>
                <w:color w:val="000000"/>
                <w:kern w:val="0"/>
                <w:szCs w:val="21"/>
              </w:rPr>
            </w:pPr>
            <w:r w:rsidRPr="00033898">
              <w:rPr>
                <w:rFonts w:ascii="宋体" w:hAnsi="宋体" w:cs="宋体"/>
                <w:color w:val="000000"/>
                <w:kern w:val="0"/>
                <w:szCs w:val="21"/>
              </w:rPr>
              <w:t>31.17%</w:t>
            </w:r>
          </w:p>
        </w:tc>
      </w:tr>
      <w:tr w:rsidR="005319B8" w:rsidRPr="00033898" w:rsidTr="00D1385B">
        <w:trPr>
          <w:trHeight w:val="285"/>
          <w:jc w:val="center"/>
        </w:trPr>
        <w:tc>
          <w:tcPr>
            <w:tcW w:w="1201" w:type="dxa"/>
            <w:vAlign w:val="center"/>
          </w:tcPr>
          <w:p w:rsidR="005319B8" w:rsidRPr="00033898" w:rsidRDefault="005319B8" w:rsidP="00D1385B">
            <w:pPr>
              <w:widowControl/>
              <w:jc w:val="center"/>
              <w:rPr>
                <w:rFonts w:ascii="宋体" w:cs="宋体"/>
                <w:b/>
                <w:bCs/>
                <w:color w:val="000000"/>
                <w:kern w:val="0"/>
                <w:szCs w:val="21"/>
              </w:rPr>
            </w:pPr>
            <w:r w:rsidRPr="00033898">
              <w:rPr>
                <w:rFonts w:ascii="宋体" w:hAnsi="宋体" w:cs="宋体"/>
                <w:b/>
                <w:bCs/>
                <w:color w:val="000000"/>
                <w:kern w:val="0"/>
                <w:szCs w:val="21"/>
              </w:rPr>
              <w:t>2014</w:t>
            </w:r>
          </w:p>
        </w:tc>
        <w:tc>
          <w:tcPr>
            <w:tcW w:w="940" w:type="dxa"/>
            <w:vAlign w:val="center"/>
          </w:tcPr>
          <w:p w:rsidR="005319B8" w:rsidRPr="00033898" w:rsidRDefault="005319B8" w:rsidP="00D1385B">
            <w:pPr>
              <w:widowControl/>
              <w:jc w:val="center"/>
              <w:rPr>
                <w:rFonts w:ascii="宋体" w:cs="宋体"/>
                <w:color w:val="000000"/>
                <w:kern w:val="0"/>
                <w:szCs w:val="21"/>
              </w:rPr>
            </w:pPr>
            <w:r w:rsidRPr="00033898">
              <w:rPr>
                <w:rFonts w:ascii="宋体" w:hAnsi="宋体" w:cs="宋体"/>
                <w:color w:val="000000"/>
                <w:kern w:val="0"/>
                <w:szCs w:val="21"/>
              </w:rPr>
              <w:t>11715</w:t>
            </w:r>
          </w:p>
        </w:tc>
        <w:tc>
          <w:tcPr>
            <w:tcW w:w="1180" w:type="dxa"/>
            <w:vAlign w:val="center"/>
          </w:tcPr>
          <w:p w:rsidR="005319B8" w:rsidRPr="00033898" w:rsidRDefault="005319B8" w:rsidP="00D1385B">
            <w:pPr>
              <w:widowControl/>
              <w:jc w:val="center"/>
              <w:rPr>
                <w:rFonts w:ascii="宋体" w:cs="宋体"/>
                <w:color w:val="000000"/>
                <w:kern w:val="0"/>
                <w:szCs w:val="21"/>
              </w:rPr>
            </w:pPr>
            <w:r w:rsidRPr="00033898">
              <w:rPr>
                <w:rFonts w:ascii="宋体" w:hAnsi="宋体" w:cs="宋体"/>
                <w:color w:val="000000"/>
                <w:kern w:val="0"/>
                <w:szCs w:val="21"/>
              </w:rPr>
              <w:t>7390</w:t>
            </w:r>
          </w:p>
        </w:tc>
        <w:tc>
          <w:tcPr>
            <w:tcW w:w="1700" w:type="dxa"/>
            <w:vAlign w:val="center"/>
          </w:tcPr>
          <w:p w:rsidR="005319B8" w:rsidRPr="00033898" w:rsidRDefault="005319B8" w:rsidP="00D1385B">
            <w:pPr>
              <w:widowControl/>
              <w:jc w:val="center"/>
              <w:rPr>
                <w:rFonts w:ascii="宋体" w:cs="宋体"/>
                <w:color w:val="000000"/>
                <w:kern w:val="0"/>
                <w:szCs w:val="21"/>
              </w:rPr>
            </w:pPr>
            <w:r w:rsidRPr="00033898">
              <w:rPr>
                <w:rFonts w:ascii="宋体" w:hAnsi="宋体" w:cs="宋体"/>
                <w:color w:val="000000"/>
                <w:kern w:val="0"/>
                <w:szCs w:val="21"/>
              </w:rPr>
              <w:t>63.08%</w:t>
            </w:r>
          </w:p>
        </w:tc>
        <w:tc>
          <w:tcPr>
            <w:tcW w:w="1180" w:type="dxa"/>
            <w:vAlign w:val="center"/>
          </w:tcPr>
          <w:p w:rsidR="005319B8" w:rsidRPr="00033898" w:rsidRDefault="005319B8" w:rsidP="00D1385B">
            <w:pPr>
              <w:widowControl/>
              <w:jc w:val="center"/>
              <w:rPr>
                <w:rFonts w:ascii="宋体" w:cs="宋体"/>
                <w:color w:val="000000"/>
                <w:kern w:val="0"/>
                <w:szCs w:val="21"/>
              </w:rPr>
            </w:pPr>
            <w:r w:rsidRPr="00033898">
              <w:rPr>
                <w:rFonts w:ascii="宋体" w:hAnsi="宋体" w:cs="宋体"/>
                <w:color w:val="000000"/>
                <w:kern w:val="0"/>
                <w:szCs w:val="21"/>
              </w:rPr>
              <w:t>4325</w:t>
            </w:r>
          </w:p>
        </w:tc>
        <w:tc>
          <w:tcPr>
            <w:tcW w:w="1700" w:type="dxa"/>
            <w:vAlign w:val="center"/>
          </w:tcPr>
          <w:p w:rsidR="005319B8" w:rsidRPr="00033898" w:rsidRDefault="005319B8" w:rsidP="00D1385B">
            <w:pPr>
              <w:widowControl/>
              <w:jc w:val="center"/>
              <w:rPr>
                <w:rFonts w:ascii="宋体" w:cs="宋体"/>
                <w:color w:val="000000"/>
                <w:kern w:val="0"/>
                <w:szCs w:val="21"/>
              </w:rPr>
            </w:pPr>
            <w:r w:rsidRPr="00033898">
              <w:rPr>
                <w:rFonts w:ascii="宋体" w:hAnsi="宋体" w:cs="宋体"/>
                <w:color w:val="000000"/>
                <w:kern w:val="0"/>
                <w:szCs w:val="21"/>
              </w:rPr>
              <w:t>36.92%</w:t>
            </w:r>
          </w:p>
        </w:tc>
      </w:tr>
      <w:tr w:rsidR="005319B8" w:rsidRPr="00033898" w:rsidTr="00D1385B">
        <w:trPr>
          <w:trHeight w:val="285"/>
          <w:jc w:val="center"/>
        </w:trPr>
        <w:tc>
          <w:tcPr>
            <w:tcW w:w="1201" w:type="dxa"/>
            <w:vAlign w:val="center"/>
          </w:tcPr>
          <w:p w:rsidR="005319B8" w:rsidRPr="00033898" w:rsidRDefault="005319B8" w:rsidP="00D1385B">
            <w:pPr>
              <w:widowControl/>
              <w:jc w:val="center"/>
              <w:rPr>
                <w:rFonts w:ascii="宋体" w:cs="宋体"/>
                <w:b/>
                <w:bCs/>
                <w:color w:val="000000"/>
                <w:kern w:val="0"/>
                <w:szCs w:val="21"/>
              </w:rPr>
            </w:pPr>
            <w:r w:rsidRPr="00033898">
              <w:rPr>
                <w:rFonts w:ascii="宋体" w:hAnsi="宋体" w:cs="宋体"/>
                <w:b/>
                <w:bCs/>
                <w:color w:val="000000"/>
                <w:kern w:val="0"/>
                <w:szCs w:val="21"/>
              </w:rPr>
              <w:t>2015</w:t>
            </w:r>
          </w:p>
        </w:tc>
        <w:tc>
          <w:tcPr>
            <w:tcW w:w="940" w:type="dxa"/>
            <w:vAlign w:val="center"/>
          </w:tcPr>
          <w:p w:rsidR="005319B8" w:rsidRPr="00E970CA" w:rsidRDefault="005319B8" w:rsidP="00D1385B">
            <w:pPr>
              <w:widowControl/>
              <w:jc w:val="center"/>
              <w:rPr>
                <w:rFonts w:ascii="宋体" w:cs="宋体"/>
                <w:kern w:val="0"/>
                <w:szCs w:val="21"/>
              </w:rPr>
            </w:pPr>
            <w:r w:rsidRPr="00E970CA">
              <w:rPr>
                <w:rFonts w:ascii="宋体" w:hAnsi="宋体" w:cs="宋体"/>
                <w:kern w:val="0"/>
                <w:szCs w:val="21"/>
              </w:rPr>
              <w:t>117</w:t>
            </w:r>
            <w:r>
              <w:rPr>
                <w:rFonts w:ascii="宋体" w:hAnsi="宋体" w:cs="宋体" w:hint="eastAsia"/>
                <w:kern w:val="0"/>
                <w:szCs w:val="21"/>
              </w:rPr>
              <w:t>53</w:t>
            </w:r>
          </w:p>
        </w:tc>
        <w:tc>
          <w:tcPr>
            <w:tcW w:w="1180" w:type="dxa"/>
            <w:vAlign w:val="center"/>
          </w:tcPr>
          <w:p w:rsidR="005319B8" w:rsidRPr="00E970CA" w:rsidRDefault="005319B8" w:rsidP="00D1385B">
            <w:pPr>
              <w:widowControl/>
              <w:jc w:val="center"/>
              <w:rPr>
                <w:rFonts w:ascii="宋体" w:cs="宋体"/>
                <w:kern w:val="0"/>
                <w:szCs w:val="21"/>
              </w:rPr>
            </w:pPr>
            <w:r w:rsidRPr="00E970CA">
              <w:rPr>
                <w:rFonts w:ascii="宋体" w:hAnsi="宋体" w:cs="宋体"/>
                <w:kern w:val="0"/>
                <w:szCs w:val="21"/>
              </w:rPr>
              <w:t>69</w:t>
            </w:r>
            <w:r>
              <w:rPr>
                <w:rFonts w:ascii="宋体" w:hAnsi="宋体" w:cs="宋体" w:hint="eastAsia"/>
                <w:kern w:val="0"/>
                <w:szCs w:val="21"/>
              </w:rPr>
              <w:t>32</w:t>
            </w:r>
          </w:p>
        </w:tc>
        <w:tc>
          <w:tcPr>
            <w:tcW w:w="1700" w:type="dxa"/>
            <w:vAlign w:val="center"/>
          </w:tcPr>
          <w:p w:rsidR="005319B8" w:rsidRPr="00E970CA" w:rsidRDefault="005319B8" w:rsidP="00D1385B">
            <w:pPr>
              <w:widowControl/>
              <w:jc w:val="center"/>
              <w:rPr>
                <w:rFonts w:ascii="宋体" w:cs="宋体"/>
                <w:kern w:val="0"/>
                <w:szCs w:val="21"/>
              </w:rPr>
            </w:pPr>
            <w:r w:rsidRPr="00E970CA">
              <w:rPr>
                <w:rFonts w:ascii="宋体" w:hAnsi="宋体" w:cs="宋体"/>
                <w:kern w:val="0"/>
                <w:szCs w:val="21"/>
              </w:rPr>
              <w:t>58.98%</w:t>
            </w:r>
          </w:p>
        </w:tc>
        <w:tc>
          <w:tcPr>
            <w:tcW w:w="1180" w:type="dxa"/>
            <w:vAlign w:val="center"/>
          </w:tcPr>
          <w:p w:rsidR="005319B8" w:rsidRPr="00E970CA" w:rsidRDefault="005319B8" w:rsidP="00D1385B">
            <w:pPr>
              <w:widowControl/>
              <w:jc w:val="center"/>
              <w:rPr>
                <w:rFonts w:ascii="宋体" w:cs="宋体"/>
                <w:kern w:val="0"/>
                <w:szCs w:val="21"/>
              </w:rPr>
            </w:pPr>
            <w:r w:rsidRPr="00E970CA">
              <w:rPr>
                <w:rFonts w:ascii="宋体" w:hAnsi="宋体" w:cs="宋体"/>
                <w:kern w:val="0"/>
                <w:szCs w:val="21"/>
              </w:rPr>
              <w:t>48</w:t>
            </w:r>
            <w:r>
              <w:rPr>
                <w:rFonts w:ascii="宋体" w:hAnsi="宋体" w:cs="宋体" w:hint="eastAsia"/>
                <w:kern w:val="0"/>
                <w:szCs w:val="21"/>
              </w:rPr>
              <w:t>21</w:t>
            </w:r>
          </w:p>
        </w:tc>
        <w:tc>
          <w:tcPr>
            <w:tcW w:w="1700" w:type="dxa"/>
            <w:vAlign w:val="center"/>
          </w:tcPr>
          <w:p w:rsidR="005319B8" w:rsidRPr="00E970CA" w:rsidRDefault="005319B8" w:rsidP="00D1385B">
            <w:pPr>
              <w:widowControl/>
              <w:jc w:val="center"/>
              <w:rPr>
                <w:rFonts w:ascii="宋体" w:cs="宋体"/>
                <w:kern w:val="0"/>
                <w:szCs w:val="21"/>
              </w:rPr>
            </w:pPr>
            <w:r w:rsidRPr="00E970CA">
              <w:rPr>
                <w:rFonts w:ascii="宋体" w:hAnsi="宋体" w:cs="宋体"/>
                <w:kern w:val="0"/>
                <w:szCs w:val="21"/>
              </w:rPr>
              <w:t>41.02%</w:t>
            </w:r>
          </w:p>
        </w:tc>
      </w:tr>
      <w:tr w:rsidR="005319B8" w:rsidRPr="00033898" w:rsidTr="00D1385B">
        <w:trPr>
          <w:trHeight w:val="285"/>
          <w:jc w:val="center"/>
        </w:trPr>
        <w:tc>
          <w:tcPr>
            <w:tcW w:w="1201" w:type="dxa"/>
            <w:tcBorders>
              <w:bottom w:val="single" w:sz="4" w:space="0" w:color="auto"/>
            </w:tcBorders>
            <w:vAlign w:val="center"/>
          </w:tcPr>
          <w:p w:rsidR="005319B8" w:rsidRPr="00033898" w:rsidRDefault="005319B8" w:rsidP="00D1385B">
            <w:pPr>
              <w:widowControl/>
              <w:jc w:val="center"/>
              <w:rPr>
                <w:rFonts w:ascii="宋体" w:hAnsi="宋体" w:cs="宋体"/>
                <w:b/>
                <w:bCs/>
                <w:color w:val="000000"/>
                <w:kern w:val="0"/>
                <w:szCs w:val="21"/>
              </w:rPr>
            </w:pPr>
            <w:r>
              <w:rPr>
                <w:rFonts w:ascii="宋体" w:hAnsi="宋体" w:cs="宋体" w:hint="eastAsia"/>
                <w:b/>
                <w:bCs/>
                <w:color w:val="000000"/>
                <w:kern w:val="0"/>
                <w:szCs w:val="21"/>
              </w:rPr>
              <w:t>2016</w:t>
            </w:r>
          </w:p>
        </w:tc>
        <w:tc>
          <w:tcPr>
            <w:tcW w:w="940" w:type="dxa"/>
            <w:tcBorders>
              <w:bottom w:val="single" w:sz="4" w:space="0" w:color="auto"/>
            </w:tcBorders>
            <w:vAlign w:val="center"/>
          </w:tcPr>
          <w:p w:rsidR="005319B8" w:rsidRPr="00E970CA" w:rsidRDefault="005319B8" w:rsidP="00D1385B">
            <w:pPr>
              <w:widowControl/>
              <w:jc w:val="center"/>
              <w:rPr>
                <w:rFonts w:ascii="宋体" w:hAnsi="宋体" w:cs="宋体"/>
                <w:kern w:val="0"/>
                <w:szCs w:val="21"/>
              </w:rPr>
            </w:pPr>
            <w:r>
              <w:rPr>
                <w:rFonts w:ascii="宋体" w:hAnsi="宋体" w:cs="宋体" w:hint="eastAsia"/>
                <w:kern w:val="0"/>
                <w:szCs w:val="21"/>
              </w:rPr>
              <w:t>11226</w:t>
            </w:r>
          </w:p>
        </w:tc>
        <w:tc>
          <w:tcPr>
            <w:tcW w:w="1180" w:type="dxa"/>
            <w:tcBorders>
              <w:bottom w:val="single" w:sz="4" w:space="0" w:color="auto"/>
            </w:tcBorders>
            <w:vAlign w:val="center"/>
          </w:tcPr>
          <w:p w:rsidR="005319B8" w:rsidRPr="00E970CA" w:rsidRDefault="005319B8" w:rsidP="00D1385B">
            <w:pPr>
              <w:widowControl/>
              <w:jc w:val="center"/>
              <w:rPr>
                <w:rFonts w:ascii="宋体" w:hAnsi="宋体" w:cs="宋体"/>
                <w:kern w:val="0"/>
                <w:szCs w:val="21"/>
              </w:rPr>
            </w:pPr>
            <w:r w:rsidRPr="00AC1A27">
              <w:rPr>
                <w:rFonts w:ascii="宋体" w:hAnsi="宋体" w:cs="宋体"/>
                <w:kern w:val="0"/>
                <w:szCs w:val="21"/>
              </w:rPr>
              <w:t>6366</w:t>
            </w:r>
          </w:p>
        </w:tc>
        <w:tc>
          <w:tcPr>
            <w:tcW w:w="1700" w:type="dxa"/>
            <w:tcBorders>
              <w:bottom w:val="single" w:sz="4" w:space="0" w:color="auto"/>
            </w:tcBorders>
            <w:vAlign w:val="center"/>
          </w:tcPr>
          <w:p w:rsidR="005319B8" w:rsidRPr="00E970CA" w:rsidRDefault="005319B8" w:rsidP="00D1385B">
            <w:pPr>
              <w:widowControl/>
              <w:jc w:val="center"/>
              <w:rPr>
                <w:rFonts w:ascii="宋体" w:hAnsi="宋体" w:cs="宋体"/>
                <w:kern w:val="0"/>
                <w:szCs w:val="21"/>
              </w:rPr>
            </w:pPr>
            <w:r>
              <w:rPr>
                <w:rFonts w:ascii="宋体" w:hAnsi="宋体" w:cs="宋体" w:hint="eastAsia"/>
                <w:kern w:val="0"/>
                <w:szCs w:val="21"/>
              </w:rPr>
              <w:t>56.74%</w:t>
            </w:r>
          </w:p>
        </w:tc>
        <w:tc>
          <w:tcPr>
            <w:tcW w:w="1180" w:type="dxa"/>
            <w:tcBorders>
              <w:bottom w:val="single" w:sz="4" w:space="0" w:color="auto"/>
            </w:tcBorders>
            <w:vAlign w:val="center"/>
          </w:tcPr>
          <w:p w:rsidR="005319B8" w:rsidRPr="00E970CA" w:rsidRDefault="005319B8" w:rsidP="00D1385B">
            <w:pPr>
              <w:widowControl/>
              <w:jc w:val="center"/>
              <w:rPr>
                <w:rFonts w:ascii="宋体" w:hAnsi="宋体" w:cs="宋体"/>
                <w:kern w:val="0"/>
                <w:szCs w:val="21"/>
              </w:rPr>
            </w:pPr>
            <w:r w:rsidRPr="00AC1A27">
              <w:rPr>
                <w:rFonts w:ascii="宋体" w:hAnsi="宋体" w:cs="宋体"/>
                <w:kern w:val="0"/>
                <w:szCs w:val="21"/>
              </w:rPr>
              <w:t>4853</w:t>
            </w:r>
          </w:p>
        </w:tc>
        <w:tc>
          <w:tcPr>
            <w:tcW w:w="1700" w:type="dxa"/>
            <w:tcBorders>
              <w:bottom w:val="single" w:sz="4" w:space="0" w:color="auto"/>
            </w:tcBorders>
            <w:vAlign w:val="center"/>
          </w:tcPr>
          <w:p w:rsidR="005319B8" w:rsidRPr="00E970CA" w:rsidRDefault="005319B8" w:rsidP="00D1385B">
            <w:pPr>
              <w:widowControl/>
              <w:jc w:val="center"/>
              <w:rPr>
                <w:rFonts w:ascii="宋体" w:hAnsi="宋体" w:cs="宋体"/>
                <w:kern w:val="0"/>
                <w:szCs w:val="21"/>
              </w:rPr>
            </w:pPr>
            <w:r>
              <w:rPr>
                <w:rFonts w:ascii="宋体" w:hAnsi="宋体" w:cs="宋体" w:hint="eastAsia"/>
                <w:kern w:val="0"/>
                <w:szCs w:val="21"/>
              </w:rPr>
              <w:t>43.26%</w:t>
            </w:r>
          </w:p>
        </w:tc>
      </w:tr>
    </w:tbl>
    <w:p w:rsidR="005319B8" w:rsidRPr="00DD4432" w:rsidRDefault="005319B8" w:rsidP="005319B8">
      <w:pPr>
        <w:jc w:val="left"/>
        <w:outlineLvl w:val="1"/>
        <w:rPr>
          <w:rFonts w:ascii="黑体" w:eastAsia="黑体" w:hAnsi="宋体"/>
          <w:bCs/>
          <w:sz w:val="28"/>
          <w:szCs w:val="28"/>
        </w:rPr>
      </w:pPr>
      <w:bookmarkStart w:id="23" w:name="_Toc435622740"/>
      <w:bookmarkStart w:id="24" w:name="_Toc435623798"/>
      <w:bookmarkStart w:id="25" w:name="_Toc468950659"/>
      <w:r w:rsidRPr="00DD4432">
        <w:rPr>
          <w:rFonts w:ascii="黑体" w:eastAsia="黑体" w:hAnsi="宋体" w:hint="eastAsia"/>
          <w:bCs/>
          <w:sz w:val="28"/>
          <w:szCs w:val="28"/>
        </w:rPr>
        <w:t>（四）本科生生源情况</w:t>
      </w:r>
      <w:bookmarkEnd w:id="23"/>
      <w:bookmarkEnd w:id="24"/>
      <w:bookmarkEnd w:id="25"/>
    </w:p>
    <w:p w:rsidR="005319B8" w:rsidRPr="00EC3383" w:rsidRDefault="005319B8" w:rsidP="005319B8">
      <w:pPr>
        <w:spacing w:line="400" w:lineRule="exact"/>
        <w:ind w:firstLineChars="200" w:firstLine="480"/>
        <w:rPr>
          <w:rFonts w:ascii="宋体" w:hAnsi="宋体" w:cs="Arial"/>
          <w:sz w:val="24"/>
        </w:rPr>
      </w:pPr>
      <w:r w:rsidRPr="00EC3383">
        <w:rPr>
          <w:rFonts w:ascii="宋体" w:hAnsi="宋体" w:cs="Arial"/>
          <w:sz w:val="24"/>
        </w:rPr>
        <w:t>201</w:t>
      </w:r>
      <w:r w:rsidR="00EC3383" w:rsidRPr="00EC3383">
        <w:rPr>
          <w:rFonts w:ascii="宋体" w:hAnsi="宋体" w:cs="Arial"/>
          <w:sz w:val="24"/>
        </w:rPr>
        <w:t>6</w:t>
      </w:r>
      <w:r w:rsidRPr="00EC3383">
        <w:rPr>
          <w:rFonts w:ascii="宋体" w:hAnsi="宋体" w:cs="Arial" w:hint="eastAsia"/>
          <w:sz w:val="24"/>
        </w:rPr>
        <w:t>年，学院面向福建、河北、山西、内蒙古、辽宁、吉林、黑龙江、江苏、浙江、安徽、江西、河南、湖北、湖南、、广东、广西、重庆、四川、贵州、云南、西藏、陕西、甘肃、宁夏、新疆等25个省、直辖市、自治区招生，实现了立足福建、辐射全国的整体布局。全国共录取</w:t>
      </w:r>
      <w:r w:rsidRPr="00EC3383">
        <w:rPr>
          <w:rFonts w:ascii="宋体" w:hAnsi="宋体" w:cs="Arial"/>
          <w:sz w:val="24"/>
        </w:rPr>
        <w:t>2720</w:t>
      </w:r>
      <w:r w:rsidRPr="00EC3383">
        <w:rPr>
          <w:rFonts w:ascii="宋体" w:hAnsi="宋体" w:cs="Arial" w:hint="eastAsia"/>
          <w:sz w:val="24"/>
        </w:rPr>
        <w:t>人，实际报到</w:t>
      </w:r>
      <w:r w:rsidRPr="00EC3383">
        <w:rPr>
          <w:rFonts w:ascii="宋体" w:hAnsi="宋体" w:cs="Arial"/>
          <w:sz w:val="24"/>
        </w:rPr>
        <w:t>2590</w:t>
      </w:r>
      <w:r w:rsidRPr="00EC3383">
        <w:rPr>
          <w:rFonts w:ascii="宋体" w:hAnsi="宋体" w:cs="Arial" w:hint="eastAsia"/>
          <w:sz w:val="24"/>
        </w:rPr>
        <w:t>人（含专升本），报到率为</w:t>
      </w:r>
      <w:r w:rsidRPr="00EC3383">
        <w:rPr>
          <w:rFonts w:ascii="宋体" w:hAnsi="宋体" w:cs="Arial"/>
          <w:sz w:val="24"/>
        </w:rPr>
        <w:t>95.22%</w:t>
      </w:r>
      <w:r w:rsidRPr="00EC3383">
        <w:rPr>
          <w:rFonts w:ascii="宋体" w:hAnsi="宋体" w:cs="Arial" w:hint="eastAsia"/>
          <w:sz w:val="24"/>
        </w:rPr>
        <w:t>，其中，普通类录取人数</w:t>
      </w:r>
      <w:r w:rsidRPr="00EC3383">
        <w:rPr>
          <w:rFonts w:ascii="宋体" w:hAnsi="宋体" w:cs="Arial"/>
          <w:sz w:val="24"/>
        </w:rPr>
        <w:t>2620</w:t>
      </w:r>
      <w:r w:rsidRPr="00EC3383">
        <w:rPr>
          <w:rFonts w:ascii="宋体" w:hAnsi="宋体" w:cs="Arial" w:hint="eastAsia"/>
          <w:sz w:val="24"/>
        </w:rPr>
        <w:t>人，报到人数</w:t>
      </w:r>
      <w:r w:rsidRPr="00EC3383">
        <w:rPr>
          <w:rFonts w:ascii="宋体" w:hAnsi="宋体" w:cs="Arial"/>
          <w:sz w:val="24"/>
        </w:rPr>
        <w:t>2501</w:t>
      </w:r>
      <w:r w:rsidRPr="00EC3383">
        <w:rPr>
          <w:rFonts w:ascii="宋体" w:hAnsi="宋体" w:cs="Arial" w:hint="eastAsia"/>
          <w:sz w:val="24"/>
        </w:rPr>
        <w:t>人，报到率为</w:t>
      </w:r>
      <w:r w:rsidRPr="00EC3383">
        <w:rPr>
          <w:rFonts w:ascii="宋体" w:hAnsi="宋体" w:cs="Arial"/>
          <w:sz w:val="24"/>
        </w:rPr>
        <w:t>95.46%</w:t>
      </w:r>
      <w:r w:rsidRPr="00EC3383">
        <w:rPr>
          <w:rFonts w:ascii="宋体" w:hAnsi="宋体" w:cs="Arial" w:hint="eastAsia"/>
          <w:sz w:val="24"/>
        </w:rPr>
        <w:t>，专升本录取人数</w:t>
      </w:r>
      <w:r w:rsidRPr="00EC3383">
        <w:rPr>
          <w:rFonts w:ascii="宋体" w:hAnsi="宋体" w:cs="Arial"/>
          <w:sz w:val="24"/>
        </w:rPr>
        <w:t>100</w:t>
      </w:r>
      <w:r w:rsidRPr="00EC3383">
        <w:rPr>
          <w:rFonts w:ascii="宋体" w:hAnsi="宋体" w:cs="Arial" w:hint="eastAsia"/>
          <w:sz w:val="24"/>
        </w:rPr>
        <w:t>，报到人数</w:t>
      </w:r>
      <w:r w:rsidRPr="00EC3383">
        <w:rPr>
          <w:rFonts w:ascii="宋体" w:hAnsi="宋体" w:cs="Arial"/>
          <w:sz w:val="24"/>
        </w:rPr>
        <w:t>89</w:t>
      </w:r>
      <w:r w:rsidRPr="00EC3383">
        <w:rPr>
          <w:rFonts w:ascii="宋体" w:hAnsi="宋体" w:cs="Arial" w:hint="eastAsia"/>
          <w:sz w:val="24"/>
        </w:rPr>
        <w:t>人，报到率为</w:t>
      </w:r>
      <w:r w:rsidRPr="00EC3383">
        <w:rPr>
          <w:rFonts w:ascii="宋体" w:hAnsi="宋体" w:cs="Arial"/>
          <w:sz w:val="24"/>
        </w:rPr>
        <w:t>89%</w:t>
      </w:r>
      <w:r w:rsidRPr="00EC3383">
        <w:rPr>
          <w:rFonts w:ascii="宋体" w:hAnsi="宋体" w:cs="Arial" w:hint="eastAsia"/>
          <w:sz w:val="24"/>
        </w:rPr>
        <w:t>。历年新生实际报到率如图</w:t>
      </w:r>
      <w:r w:rsidRPr="00EC3383">
        <w:rPr>
          <w:rFonts w:ascii="宋体" w:hAnsi="宋体" w:cs="Arial"/>
          <w:sz w:val="24"/>
        </w:rPr>
        <w:t>1-2</w:t>
      </w:r>
      <w:r w:rsidRPr="00EC3383">
        <w:rPr>
          <w:rFonts w:ascii="宋体" w:hAnsi="宋体" w:cs="Arial" w:hint="eastAsia"/>
          <w:sz w:val="24"/>
        </w:rPr>
        <w:t>所示。其中，在福建省共录取新生</w:t>
      </w:r>
      <w:r w:rsidRPr="00EC3383">
        <w:rPr>
          <w:rFonts w:ascii="宋体" w:hAnsi="宋体" w:cs="Arial"/>
          <w:sz w:val="24"/>
        </w:rPr>
        <w:t>1328</w:t>
      </w:r>
      <w:r w:rsidRPr="00EC3383">
        <w:rPr>
          <w:rFonts w:ascii="宋体" w:hAnsi="宋体" w:cs="Arial" w:hint="eastAsia"/>
          <w:sz w:val="24"/>
        </w:rPr>
        <w:t>人，其中普通类</w:t>
      </w:r>
      <w:r w:rsidRPr="00EC3383">
        <w:rPr>
          <w:rFonts w:ascii="宋体" w:hAnsi="宋体" w:cs="Arial"/>
          <w:sz w:val="24"/>
        </w:rPr>
        <w:t>1073</w:t>
      </w:r>
      <w:r w:rsidRPr="00EC3383">
        <w:rPr>
          <w:rFonts w:ascii="宋体" w:hAnsi="宋体" w:cs="Arial" w:hint="eastAsia"/>
          <w:sz w:val="24"/>
        </w:rPr>
        <w:t>名，高职招考</w:t>
      </w:r>
      <w:r w:rsidRPr="00EC3383">
        <w:rPr>
          <w:rFonts w:ascii="宋体" w:hAnsi="宋体" w:cs="Arial"/>
          <w:sz w:val="24"/>
        </w:rPr>
        <w:t>135</w:t>
      </w:r>
      <w:r w:rsidRPr="00EC3383">
        <w:rPr>
          <w:rFonts w:ascii="宋体" w:hAnsi="宋体" w:cs="Arial" w:hint="eastAsia"/>
          <w:sz w:val="24"/>
        </w:rPr>
        <w:t>名，专升本</w:t>
      </w:r>
      <w:r w:rsidRPr="00EC3383">
        <w:rPr>
          <w:rFonts w:ascii="宋体" w:hAnsi="宋体" w:cs="Arial"/>
          <w:sz w:val="24"/>
        </w:rPr>
        <w:t>100</w:t>
      </w:r>
      <w:r w:rsidRPr="00EC3383">
        <w:rPr>
          <w:rFonts w:ascii="宋体" w:hAnsi="宋体" w:cs="Arial" w:hint="eastAsia"/>
          <w:sz w:val="24"/>
        </w:rPr>
        <w:t>名；普通理工类</w:t>
      </w:r>
      <w:r w:rsidRPr="00EC3383">
        <w:rPr>
          <w:rFonts w:ascii="宋体" w:hAnsi="宋体" w:cs="Arial"/>
          <w:sz w:val="24"/>
        </w:rPr>
        <w:t>860</w:t>
      </w:r>
      <w:r w:rsidRPr="00EC3383">
        <w:rPr>
          <w:rFonts w:ascii="宋体" w:hAnsi="宋体" w:cs="Arial" w:hint="eastAsia"/>
          <w:sz w:val="24"/>
        </w:rPr>
        <w:t>名，普通文史类</w:t>
      </w:r>
      <w:r w:rsidRPr="00EC3383">
        <w:rPr>
          <w:rFonts w:ascii="宋体" w:hAnsi="宋体" w:cs="Arial"/>
          <w:sz w:val="24"/>
        </w:rPr>
        <w:t>170</w:t>
      </w:r>
      <w:r w:rsidRPr="00EC3383">
        <w:rPr>
          <w:rFonts w:ascii="宋体" w:hAnsi="宋体" w:cs="Arial" w:hint="eastAsia"/>
          <w:sz w:val="24"/>
        </w:rPr>
        <w:t>名，艺术类</w:t>
      </w:r>
      <w:r w:rsidRPr="00EC3383">
        <w:rPr>
          <w:rFonts w:ascii="宋体" w:hAnsi="宋体" w:cs="Arial"/>
          <w:sz w:val="24"/>
        </w:rPr>
        <w:t>63</w:t>
      </w:r>
      <w:r w:rsidRPr="00EC3383">
        <w:rPr>
          <w:rFonts w:ascii="宋体" w:hAnsi="宋体" w:cs="Arial" w:hint="eastAsia"/>
          <w:sz w:val="24"/>
        </w:rPr>
        <w:t>名。省外共录取</w:t>
      </w:r>
      <w:r w:rsidRPr="00EC3383">
        <w:rPr>
          <w:rFonts w:ascii="宋体" w:hAnsi="宋体" w:cs="Arial"/>
          <w:sz w:val="24"/>
        </w:rPr>
        <w:t>1392</w:t>
      </w:r>
      <w:r w:rsidRPr="00EC3383">
        <w:rPr>
          <w:rFonts w:ascii="宋体" w:hAnsi="宋体" w:cs="Arial" w:hint="eastAsia"/>
          <w:sz w:val="24"/>
        </w:rPr>
        <w:t>人，占招生总规模</w:t>
      </w:r>
      <w:r w:rsidRPr="00EC3383">
        <w:rPr>
          <w:rFonts w:ascii="宋体" w:hAnsi="宋体" w:cs="Arial"/>
          <w:sz w:val="24"/>
        </w:rPr>
        <w:t>51.17%</w:t>
      </w:r>
      <w:r w:rsidRPr="00EC3383">
        <w:rPr>
          <w:rFonts w:ascii="宋体" w:hAnsi="宋体" w:cs="Arial" w:hint="eastAsia"/>
          <w:sz w:val="24"/>
        </w:rPr>
        <w:t>，省外生源分布情况如图</w:t>
      </w:r>
      <w:r w:rsidRPr="00EC3383">
        <w:rPr>
          <w:rFonts w:ascii="宋体" w:hAnsi="宋体" w:cs="Arial"/>
          <w:sz w:val="24"/>
        </w:rPr>
        <w:t>1-3</w:t>
      </w:r>
      <w:r w:rsidRPr="00EC3383">
        <w:rPr>
          <w:rFonts w:ascii="宋体" w:hAnsi="宋体" w:cs="Arial" w:hint="eastAsia"/>
          <w:sz w:val="24"/>
        </w:rPr>
        <w:t>所示。</w:t>
      </w:r>
    </w:p>
    <w:p w:rsidR="005319B8" w:rsidRDefault="005319B8" w:rsidP="005319B8">
      <w:r>
        <w:rPr>
          <w:rFonts w:ascii="宋体"/>
          <w:noProof/>
          <w:sz w:val="24"/>
        </w:rPr>
        <w:lastRenderedPageBreak/>
        <w:drawing>
          <wp:inline distT="0" distB="0" distL="0" distR="0">
            <wp:extent cx="5048250" cy="3038475"/>
            <wp:effectExtent l="0" t="0" r="0" b="0"/>
            <wp:docPr id="2" name="图表 1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5319B8" w:rsidRPr="00DD79E7" w:rsidRDefault="005319B8" w:rsidP="00DD79E7">
      <w:pPr>
        <w:jc w:val="center"/>
        <w:rPr>
          <w:rFonts w:ascii="宋体" w:hAnsi="宋体" w:cs="Arial"/>
        </w:rPr>
      </w:pPr>
      <w:r w:rsidRPr="00DD79E7">
        <w:rPr>
          <w:rFonts w:ascii="宋体" w:hAnsi="宋体" w:cs="Arial" w:hint="eastAsia"/>
        </w:rPr>
        <w:t>图</w:t>
      </w:r>
      <w:r w:rsidRPr="00DD79E7">
        <w:rPr>
          <w:rFonts w:ascii="宋体" w:hAnsi="宋体" w:cs="Arial"/>
        </w:rPr>
        <w:t xml:space="preserve">1-2 </w:t>
      </w:r>
      <w:r w:rsidRPr="00DD79E7">
        <w:rPr>
          <w:rFonts w:ascii="宋体" w:hAnsi="宋体" w:cs="Arial" w:hint="eastAsia"/>
        </w:rPr>
        <w:t>历年新生实际报到率</w:t>
      </w:r>
    </w:p>
    <w:p w:rsidR="005319B8" w:rsidRDefault="005319B8" w:rsidP="002A3F65">
      <w:pPr>
        <w:spacing w:beforeLines="50"/>
      </w:pPr>
      <w:r w:rsidRPr="00377BC2">
        <w:rPr>
          <w:rFonts w:asciiTheme="minorEastAsia" w:hAnsiTheme="minorEastAsia"/>
          <w:noProof/>
          <w:color w:val="000000" w:themeColor="text1"/>
          <w:sz w:val="24"/>
        </w:rPr>
        <w:drawing>
          <wp:inline distT="0" distB="0" distL="0" distR="0">
            <wp:extent cx="5274310" cy="3419475"/>
            <wp:effectExtent l="0" t="0" r="0" b="0"/>
            <wp:docPr id="3"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5319B8" w:rsidRPr="00DD79E7" w:rsidRDefault="005319B8" w:rsidP="00DD79E7">
      <w:pPr>
        <w:jc w:val="center"/>
        <w:rPr>
          <w:rFonts w:ascii="宋体" w:hAnsi="宋体" w:cs="Arial"/>
        </w:rPr>
      </w:pPr>
      <w:r w:rsidRPr="00DD79E7">
        <w:rPr>
          <w:rFonts w:ascii="宋体" w:hAnsi="宋体" w:cs="Arial" w:hint="eastAsia"/>
        </w:rPr>
        <w:t>图</w:t>
      </w:r>
      <w:r w:rsidRPr="00DD79E7">
        <w:rPr>
          <w:rFonts w:ascii="宋体" w:hAnsi="宋体" w:cs="Arial"/>
        </w:rPr>
        <w:t>1-3   2016</w:t>
      </w:r>
      <w:r w:rsidRPr="00DD79E7">
        <w:rPr>
          <w:rFonts w:ascii="宋体" w:hAnsi="宋体" w:cs="Arial" w:hint="eastAsia"/>
        </w:rPr>
        <w:t>年省外生源分布情况</w:t>
      </w:r>
    </w:p>
    <w:p w:rsidR="005319B8" w:rsidRDefault="005319B8" w:rsidP="00EC3383">
      <w:pPr>
        <w:spacing w:line="400" w:lineRule="exact"/>
        <w:ind w:firstLineChars="200" w:firstLine="480"/>
        <w:rPr>
          <w:rFonts w:ascii="宋体" w:hAnsi="宋体" w:cs="Arial"/>
          <w:sz w:val="24"/>
        </w:rPr>
      </w:pPr>
      <w:r w:rsidRPr="00EC3383">
        <w:rPr>
          <w:rFonts w:ascii="宋体" w:hAnsi="宋体" w:cs="Arial" w:hint="eastAsia"/>
          <w:sz w:val="24"/>
        </w:rPr>
        <w:t>近年来，随着学院社会声誉提升和办学水平提高，生源质量稳中有升。学院历年新生高考平均分与本二线分差值统计（仅以福建生源为例），如表</w:t>
      </w:r>
      <w:r w:rsidRPr="00EC3383">
        <w:rPr>
          <w:rFonts w:ascii="宋体" w:hAnsi="宋体" w:cs="Arial"/>
          <w:sz w:val="24"/>
        </w:rPr>
        <w:t>1-4</w:t>
      </w:r>
      <w:r w:rsidRPr="00EC3383">
        <w:rPr>
          <w:rFonts w:ascii="宋体" w:hAnsi="宋体" w:cs="Arial" w:hint="eastAsia"/>
          <w:sz w:val="24"/>
        </w:rPr>
        <w:t>、图</w:t>
      </w:r>
      <w:r w:rsidRPr="00EC3383">
        <w:rPr>
          <w:rFonts w:ascii="宋体" w:hAnsi="宋体" w:cs="Arial"/>
          <w:sz w:val="24"/>
        </w:rPr>
        <w:t>1-4</w:t>
      </w:r>
      <w:r w:rsidRPr="00EC3383">
        <w:rPr>
          <w:rFonts w:ascii="宋体" w:hAnsi="宋体" w:cs="Arial" w:hint="eastAsia"/>
          <w:sz w:val="24"/>
        </w:rPr>
        <w:t>所示。</w:t>
      </w:r>
    </w:p>
    <w:p w:rsidR="00DD79E7" w:rsidRPr="00EC3383" w:rsidRDefault="00DD79E7" w:rsidP="00EC3383">
      <w:pPr>
        <w:spacing w:line="400" w:lineRule="exact"/>
        <w:ind w:firstLineChars="200" w:firstLine="480"/>
        <w:rPr>
          <w:rFonts w:ascii="宋体" w:hAnsi="宋体" w:cs="Arial"/>
          <w:sz w:val="24"/>
        </w:rPr>
      </w:pPr>
    </w:p>
    <w:p w:rsidR="005319B8" w:rsidRPr="00DD79E7" w:rsidRDefault="005319B8" w:rsidP="00DD79E7">
      <w:pPr>
        <w:spacing w:line="400" w:lineRule="exact"/>
        <w:jc w:val="center"/>
        <w:rPr>
          <w:rFonts w:ascii="宋体" w:hAnsi="宋体" w:cs="Arial"/>
        </w:rPr>
      </w:pPr>
      <w:r w:rsidRPr="00DD79E7">
        <w:rPr>
          <w:rFonts w:ascii="宋体" w:hAnsi="宋体" w:cs="Arial" w:hint="eastAsia"/>
        </w:rPr>
        <w:t>表</w:t>
      </w:r>
      <w:r w:rsidRPr="00DD79E7">
        <w:rPr>
          <w:rFonts w:ascii="宋体" w:hAnsi="宋体" w:cs="Arial"/>
        </w:rPr>
        <w:t xml:space="preserve">1-4  </w:t>
      </w:r>
      <w:r w:rsidRPr="00DD79E7">
        <w:rPr>
          <w:rFonts w:ascii="宋体" w:hAnsi="宋体" w:cs="Arial" w:hint="eastAsia"/>
        </w:rPr>
        <w:t>福建省历年新生高考平均分与本二线分差统计</w:t>
      </w:r>
    </w:p>
    <w:tbl>
      <w:tblPr>
        <w:tblW w:w="10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632"/>
        <w:gridCol w:w="1208"/>
        <w:gridCol w:w="1606"/>
        <w:gridCol w:w="1426"/>
        <w:gridCol w:w="1208"/>
        <w:gridCol w:w="1606"/>
        <w:gridCol w:w="1426"/>
      </w:tblGrid>
      <w:tr w:rsidR="005319B8" w:rsidTr="00D1385B">
        <w:trPr>
          <w:trHeight w:val="1597"/>
          <w:jc w:val="center"/>
        </w:trPr>
        <w:tc>
          <w:tcPr>
            <w:tcW w:w="1632" w:type="dxa"/>
            <w:vAlign w:val="center"/>
          </w:tcPr>
          <w:p w:rsidR="005319B8" w:rsidRDefault="00AA690B" w:rsidP="00D1385B">
            <w:pPr>
              <w:widowControl/>
              <w:jc w:val="center"/>
              <w:rPr>
                <w:rFonts w:ascii="宋体" w:cs="宋体"/>
                <w:b/>
                <w:bCs/>
                <w:color w:val="000000"/>
                <w:kern w:val="0"/>
                <w:sz w:val="22"/>
                <w:szCs w:val="22"/>
              </w:rPr>
            </w:pPr>
            <w:r w:rsidRPr="00AA690B">
              <w:rPr>
                <w:noProof/>
              </w:rPr>
              <w:lastRenderedPageBreak/>
              <w:pict>
                <v:group id="__TH_G22小六138" o:spid="_x0000_s1064" style="position:absolute;left:0;text-align:left;margin-left:-6.3pt;margin-top:.2pt;width:80.8pt;height:76.35pt;z-index:251661312" coordsize="1612,958">
                  <v:line id="__TH_L130" o:spid="_x0000_s1065" style="position:absolute" from="806,0" to="1612,958" o:preferrelative="t" strokeweight=".5pt">
                    <v:stroke miterlimit="2"/>
                  </v:line>
                  <v:line id="__TH_L131" o:spid="_x0000_s1066" style="position:absolute" from="0,479" to="1612,958" o:preferrelative="t" strokeweight=".5pt">
                    <v:stroke miterlimit="2"/>
                  </v:line>
                  <v:shapetype id="_x0000_t202" coordsize="21600,21600" o:spt="202" path="m,l,21600r21600,l21600,xe">
                    <v:stroke joinstyle="miter"/>
                    <v:path gradientshapeok="t" o:connecttype="rect"/>
                  </v:shapetype>
                  <v:shape id="__TH_B11132" o:spid="_x0000_s1067" type="#_x0000_t202" style="position:absolute;left:1247;top:152;width:153;height:163" o:preferrelative="t" filled="f" stroked="f">
                    <v:textbox style="mso-next-textbox:#__TH_B11132" inset="0,0,0,0">
                      <w:txbxContent>
                        <w:p w:rsidR="00B714E4" w:rsidRDefault="00B714E4" w:rsidP="005319B8">
                          <w:pPr>
                            <w:snapToGrid w:val="0"/>
                            <w:rPr>
                              <w:color w:val="000000"/>
                              <w:sz w:val="13"/>
                            </w:rPr>
                          </w:pPr>
                          <w:r>
                            <w:rPr>
                              <w:rFonts w:hint="eastAsia"/>
                              <w:color w:val="000000"/>
                              <w:sz w:val="13"/>
                            </w:rPr>
                            <w:t>项</w:t>
                          </w:r>
                        </w:p>
                      </w:txbxContent>
                    </v:textbox>
                  </v:shape>
                  <v:shape id="__TH_B12133" o:spid="_x0000_s1068" type="#_x0000_t202" style="position:absolute;left:1389;top:489;width:152;height:162" o:preferrelative="t" filled="f" stroked="f">
                    <v:textbox style="mso-next-textbox:#__TH_B12133" inset="0,0,0,0">
                      <w:txbxContent>
                        <w:p w:rsidR="00B714E4" w:rsidRDefault="00B714E4" w:rsidP="005319B8">
                          <w:pPr>
                            <w:snapToGrid w:val="0"/>
                            <w:rPr>
                              <w:color w:val="000000"/>
                              <w:sz w:val="13"/>
                            </w:rPr>
                          </w:pPr>
                          <w:r>
                            <w:rPr>
                              <w:rFonts w:hint="eastAsia"/>
                              <w:color w:val="000000"/>
                              <w:sz w:val="13"/>
                            </w:rPr>
                            <w:t>目</w:t>
                          </w:r>
                        </w:p>
                      </w:txbxContent>
                    </v:textbox>
                  </v:shape>
                  <v:shape id="__TH_B21134" o:spid="_x0000_s1069" type="#_x0000_t202" style="position:absolute;left:379;top:180;width:152;height:162" o:preferrelative="t" filled="f" stroked="f">
                    <v:textbox style="mso-next-textbox:#__TH_B21134" inset="0,0,0,0">
                      <w:txbxContent>
                        <w:p w:rsidR="00B714E4" w:rsidRDefault="00B714E4" w:rsidP="005319B8">
                          <w:pPr>
                            <w:snapToGrid w:val="0"/>
                            <w:rPr>
                              <w:color w:val="000000"/>
                              <w:sz w:val="13"/>
                            </w:rPr>
                          </w:pPr>
                          <w:r>
                            <w:rPr>
                              <w:rFonts w:hint="eastAsia"/>
                              <w:color w:val="000000"/>
                              <w:sz w:val="13"/>
                            </w:rPr>
                            <w:t>成</w:t>
                          </w:r>
                        </w:p>
                      </w:txbxContent>
                    </v:textbox>
                  </v:shape>
                  <v:shape id="__TH_B22135" o:spid="_x0000_s1070" type="#_x0000_t202" style="position:absolute;left:1038;top:571;width:152;height:163" o:preferrelative="t" filled="f" stroked="f">
                    <v:textbox style="mso-next-textbox:#__TH_B22135" inset="0,0,0,0">
                      <w:txbxContent>
                        <w:p w:rsidR="00B714E4" w:rsidRDefault="00B714E4" w:rsidP="005319B8">
                          <w:pPr>
                            <w:snapToGrid w:val="0"/>
                            <w:rPr>
                              <w:color w:val="000000"/>
                              <w:sz w:val="13"/>
                            </w:rPr>
                          </w:pPr>
                          <w:r>
                            <w:rPr>
                              <w:rFonts w:hint="eastAsia"/>
                              <w:color w:val="000000"/>
                              <w:sz w:val="13"/>
                            </w:rPr>
                            <w:t>绩</w:t>
                          </w:r>
                        </w:p>
                      </w:txbxContent>
                    </v:textbox>
                  </v:shape>
                  <v:shape id="__TH_B31136" o:spid="_x0000_s1071" type="#_x0000_t202" style="position:absolute;left:282;top:688;width:153;height:163" o:preferrelative="t" filled="f" stroked="f">
                    <v:textbox style="mso-next-textbox:#__TH_B31136" inset="0,0,0,0">
                      <w:txbxContent>
                        <w:p w:rsidR="00B714E4" w:rsidRDefault="00B714E4" w:rsidP="005319B8">
                          <w:pPr>
                            <w:snapToGrid w:val="0"/>
                            <w:rPr>
                              <w:color w:val="000000"/>
                              <w:sz w:val="13"/>
                            </w:rPr>
                          </w:pPr>
                          <w:r>
                            <w:rPr>
                              <w:rFonts w:hint="eastAsia"/>
                              <w:color w:val="000000"/>
                              <w:sz w:val="13"/>
                            </w:rPr>
                            <w:t>年</w:t>
                          </w:r>
                        </w:p>
                      </w:txbxContent>
                    </v:textbox>
                  </v:shape>
                  <v:shape id="__TH_B32137" o:spid="_x0000_s1072" type="#_x0000_t202" style="position:absolute;left:846;top:771;width:135;height:162" o:preferrelative="t" filled="f" stroked="f">
                    <v:textbox style="mso-next-textbox:#__TH_B32137" inset="0,0,0,0">
                      <w:txbxContent>
                        <w:p w:rsidR="00B714E4" w:rsidRDefault="00B714E4" w:rsidP="005319B8">
                          <w:pPr>
                            <w:snapToGrid w:val="0"/>
                            <w:rPr>
                              <w:color w:val="000000"/>
                              <w:sz w:val="13"/>
                            </w:rPr>
                          </w:pPr>
                          <w:r>
                            <w:rPr>
                              <w:rFonts w:hint="eastAsia"/>
                              <w:color w:val="000000"/>
                              <w:sz w:val="13"/>
                            </w:rPr>
                            <w:t>份</w:t>
                          </w:r>
                        </w:p>
                      </w:txbxContent>
                    </v:textbox>
                  </v:shape>
                </v:group>
              </w:pict>
            </w:r>
          </w:p>
        </w:tc>
        <w:tc>
          <w:tcPr>
            <w:tcW w:w="1208" w:type="dxa"/>
            <w:vAlign w:val="center"/>
          </w:tcPr>
          <w:p w:rsidR="005319B8" w:rsidRDefault="005319B8" w:rsidP="00D1385B">
            <w:pPr>
              <w:widowControl/>
              <w:jc w:val="center"/>
              <w:rPr>
                <w:rFonts w:ascii="宋体" w:cs="宋体"/>
                <w:bCs/>
                <w:color w:val="000000"/>
                <w:kern w:val="0"/>
                <w:szCs w:val="21"/>
              </w:rPr>
            </w:pPr>
            <w:r>
              <w:rPr>
                <w:rFonts w:ascii="宋体" w:hAnsi="宋体" w:cs="宋体" w:hint="eastAsia"/>
                <w:bCs/>
                <w:color w:val="000000"/>
                <w:kern w:val="0"/>
                <w:szCs w:val="21"/>
              </w:rPr>
              <w:t>理工本二录取线</w:t>
            </w:r>
          </w:p>
        </w:tc>
        <w:tc>
          <w:tcPr>
            <w:tcW w:w="1606" w:type="dxa"/>
            <w:vAlign w:val="center"/>
          </w:tcPr>
          <w:p w:rsidR="005319B8" w:rsidRDefault="005319B8" w:rsidP="00D1385B">
            <w:pPr>
              <w:widowControl/>
              <w:jc w:val="center"/>
              <w:rPr>
                <w:rFonts w:ascii="宋体" w:cs="宋体"/>
                <w:bCs/>
                <w:color w:val="000000"/>
                <w:kern w:val="0"/>
                <w:szCs w:val="21"/>
              </w:rPr>
            </w:pPr>
            <w:r>
              <w:rPr>
                <w:rFonts w:ascii="宋体" w:hAnsi="宋体" w:cs="宋体" w:hint="eastAsia"/>
                <w:bCs/>
                <w:color w:val="000000"/>
                <w:kern w:val="0"/>
                <w:szCs w:val="21"/>
              </w:rPr>
              <w:t>新生高考</w:t>
            </w:r>
          </w:p>
          <w:p w:rsidR="005319B8" w:rsidRDefault="005319B8" w:rsidP="00D1385B">
            <w:pPr>
              <w:widowControl/>
              <w:jc w:val="center"/>
              <w:rPr>
                <w:rFonts w:ascii="宋体" w:cs="宋体"/>
                <w:bCs/>
                <w:color w:val="000000"/>
                <w:kern w:val="0"/>
                <w:szCs w:val="21"/>
              </w:rPr>
            </w:pPr>
            <w:r>
              <w:rPr>
                <w:rFonts w:ascii="宋体" w:hAnsi="宋体" w:cs="宋体" w:hint="eastAsia"/>
                <w:bCs/>
                <w:color w:val="000000"/>
                <w:kern w:val="0"/>
                <w:szCs w:val="21"/>
              </w:rPr>
              <w:t>平均分</w:t>
            </w:r>
          </w:p>
        </w:tc>
        <w:tc>
          <w:tcPr>
            <w:tcW w:w="1426" w:type="dxa"/>
            <w:vAlign w:val="center"/>
          </w:tcPr>
          <w:p w:rsidR="005319B8" w:rsidRDefault="005319B8" w:rsidP="00D1385B">
            <w:pPr>
              <w:widowControl/>
              <w:jc w:val="center"/>
              <w:rPr>
                <w:rFonts w:ascii="宋体" w:cs="宋体"/>
                <w:bCs/>
                <w:color w:val="000000"/>
                <w:kern w:val="0"/>
                <w:szCs w:val="21"/>
              </w:rPr>
            </w:pPr>
            <w:r>
              <w:rPr>
                <w:rFonts w:ascii="宋体" w:hAnsi="宋体" w:cs="宋体" w:hint="eastAsia"/>
                <w:bCs/>
                <w:color w:val="000000"/>
                <w:kern w:val="0"/>
                <w:szCs w:val="21"/>
              </w:rPr>
              <w:t>分差</w:t>
            </w:r>
          </w:p>
        </w:tc>
        <w:tc>
          <w:tcPr>
            <w:tcW w:w="1208" w:type="dxa"/>
            <w:vAlign w:val="center"/>
          </w:tcPr>
          <w:p w:rsidR="005319B8" w:rsidRDefault="005319B8" w:rsidP="00D1385B">
            <w:pPr>
              <w:widowControl/>
              <w:jc w:val="center"/>
              <w:rPr>
                <w:rFonts w:ascii="宋体" w:cs="宋体"/>
                <w:bCs/>
                <w:color w:val="000000"/>
                <w:kern w:val="0"/>
                <w:szCs w:val="21"/>
              </w:rPr>
            </w:pPr>
            <w:r>
              <w:rPr>
                <w:rFonts w:ascii="宋体" w:hAnsi="宋体" w:cs="宋体" w:hint="eastAsia"/>
                <w:bCs/>
                <w:color w:val="000000"/>
                <w:kern w:val="0"/>
                <w:szCs w:val="21"/>
              </w:rPr>
              <w:t>文史本二录取线</w:t>
            </w:r>
          </w:p>
        </w:tc>
        <w:tc>
          <w:tcPr>
            <w:tcW w:w="1606" w:type="dxa"/>
            <w:vAlign w:val="center"/>
          </w:tcPr>
          <w:p w:rsidR="005319B8" w:rsidRDefault="005319B8" w:rsidP="00D1385B">
            <w:pPr>
              <w:widowControl/>
              <w:jc w:val="center"/>
              <w:rPr>
                <w:rFonts w:ascii="宋体" w:cs="宋体"/>
                <w:bCs/>
                <w:color w:val="000000"/>
                <w:kern w:val="0"/>
                <w:szCs w:val="21"/>
              </w:rPr>
            </w:pPr>
            <w:r>
              <w:rPr>
                <w:rFonts w:ascii="宋体" w:hAnsi="宋体" w:cs="宋体" w:hint="eastAsia"/>
                <w:bCs/>
                <w:color w:val="000000"/>
                <w:kern w:val="0"/>
                <w:szCs w:val="21"/>
              </w:rPr>
              <w:t>新生高考</w:t>
            </w:r>
          </w:p>
          <w:p w:rsidR="005319B8" w:rsidRDefault="005319B8" w:rsidP="00D1385B">
            <w:pPr>
              <w:widowControl/>
              <w:jc w:val="center"/>
              <w:rPr>
                <w:rFonts w:ascii="宋体" w:cs="宋体"/>
                <w:bCs/>
                <w:color w:val="000000"/>
                <w:kern w:val="0"/>
                <w:szCs w:val="21"/>
              </w:rPr>
            </w:pPr>
            <w:r>
              <w:rPr>
                <w:rFonts w:ascii="宋体" w:hAnsi="宋体" w:cs="宋体" w:hint="eastAsia"/>
                <w:bCs/>
                <w:color w:val="000000"/>
                <w:kern w:val="0"/>
                <w:szCs w:val="21"/>
              </w:rPr>
              <w:t>平均分</w:t>
            </w:r>
          </w:p>
        </w:tc>
        <w:tc>
          <w:tcPr>
            <w:tcW w:w="1426" w:type="dxa"/>
            <w:vAlign w:val="center"/>
          </w:tcPr>
          <w:p w:rsidR="005319B8" w:rsidRDefault="005319B8" w:rsidP="00D1385B">
            <w:pPr>
              <w:widowControl/>
              <w:jc w:val="center"/>
              <w:rPr>
                <w:rFonts w:ascii="宋体" w:cs="宋体"/>
                <w:bCs/>
                <w:color w:val="000000"/>
                <w:kern w:val="0"/>
                <w:szCs w:val="21"/>
              </w:rPr>
            </w:pPr>
            <w:r>
              <w:rPr>
                <w:rFonts w:ascii="宋体" w:hAnsi="宋体" w:cs="宋体" w:hint="eastAsia"/>
                <w:bCs/>
                <w:color w:val="000000"/>
                <w:kern w:val="0"/>
                <w:szCs w:val="21"/>
              </w:rPr>
              <w:t>分差</w:t>
            </w:r>
          </w:p>
        </w:tc>
      </w:tr>
      <w:tr w:rsidR="005319B8" w:rsidTr="00EC3383">
        <w:trPr>
          <w:trHeight w:val="284"/>
          <w:jc w:val="center"/>
        </w:trPr>
        <w:tc>
          <w:tcPr>
            <w:tcW w:w="1632" w:type="dxa"/>
            <w:vAlign w:val="center"/>
          </w:tcPr>
          <w:p w:rsidR="005319B8" w:rsidRDefault="005319B8" w:rsidP="00D1385B">
            <w:pPr>
              <w:widowControl/>
              <w:jc w:val="center"/>
              <w:rPr>
                <w:rFonts w:ascii="宋体" w:cs="宋体"/>
                <w:bCs/>
                <w:color w:val="000000"/>
                <w:kern w:val="0"/>
                <w:sz w:val="22"/>
                <w:szCs w:val="22"/>
              </w:rPr>
            </w:pPr>
            <w:r>
              <w:rPr>
                <w:rFonts w:ascii="宋体" w:hAnsi="宋体" w:cs="宋体"/>
                <w:bCs/>
                <w:color w:val="000000"/>
                <w:kern w:val="0"/>
                <w:sz w:val="22"/>
                <w:szCs w:val="22"/>
              </w:rPr>
              <w:t>2003</w:t>
            </w:r>
          </w:p>
        </w:tc>
        <w:tc>
          <w:tcPr>
            <w:tcW w:w="1208" w:type="dxa"/>
            <w:vAlign w:val="center"/>
          </w:tcPr>
          <w:p w:rsidR="005319B8" w:rsidRDefault="005319B8" w:rsidP="00D1385B">
            <w:pPr>
              <w:widowControl/>
              <w:jc w:val="center"/>
              <w:rPr>
                <w:rFonts w:ascii="宋体" w:cs="宋体"/>
                <w:color w:val="000000"/>
                <w:kern w:val="0"/>
                <w:sz w:val="22"/>
                <w:szCs w:val="22"/>
              </w:rPr>
            </w:pPr>
            <w:r>
              <w:rPr>
                <w:rFonts w:ascii="宋体" w:hAnsi="宋体" w:cs="宋体"/>
                <w:color w:val="000000"/>
                <w:kern w:val="0"/>
                <w:sz w:val="22"/>
                <w:szCs w:val="22"/>
              </w:rPr>
              <w:t>430</w:t>
            </w:r>
          </w:p>
        </w:tc>
        <w:tc>
          <w:tcPr>
            <w:tcW w:w="1606" w:type="dxa"/>
            <w:vAlign w:val="center"/>
          </w:tcPr>
          <w:p w:rsidR="005319B8" w:rsidRDefault="005319B8" w:rsidP="00D1385B">
            <w:pPr>
              <w:widowControl/>
              <w:jc w:val="center"/>
              <w:rPr>
                <w:rFonts w:ascii="宋体" w:cs="宋体"/>
                <w:color w:val="000000"/>
                <w:kern w:val="0"/>
                <w:sz w:val="22"/>
                <w:szCs w:val="22"/>
              </w:rPr>
            </w:pPr>
            <w:r>
              <w:rPr>
                <w:rFonts w:ascii="宋体" w:hAnsi="宋体" w:cs="宋体"/>
                <w:color w:val="000000"/>
                <w:kern w:val="0"/>
                <w:sz w:val="22"/>
                <w:szCs w:val="22"/>
              </w:rPr>
              <w:t>419.18</w:t>
            </w:r>
          </w:p>
        </w:tc>
        <w:tc>
          <w:tcPr>
            <w:tcW w:w="1426" w:type="dxa"/>
            <w:vAlign w:val="center"/>
          </w:tcPr>
          <w:p w:rsidR="005319B8" w:rsidRDefault="005319B8" w:rsidP="00D1385B">
            <w:pPr>
              <w:widowControl/>
              <w:jc w:val="center"/>
              <w:rPr>
                <w:rFonts w:ascii="宋体" w:cs="宋体"/>
                <w:color w:val="000000"/>
                <w:kern w:val="0"/>
                <w:sz w:val="22"/>
                <w:szCs w:val="22"/>
              </w:rPr>
            </w:pPr>
            <w:r>
              <w:rPr>
                <w:rFonts w:ascii="宋体" w:hAnsi="宋体" w:cs="宋体"/>
                <w:color w:val="000000"/>
                <w:kern w:val="0"/>
                <w:sz w:val="22"/>
                <w:szCs w:val="22"/>
              </w:rPr>
              <w:t>-10.81</w:t>
            </w:r>
          </w:p>
        </w:tc>
        <w:tc>
          <w:tcPr>
            <w:tcW w:w="1208" w:type="dxa"/>
            <w:vAlign w:val="center"/>
          </w:tcPr>
          <w:p w:rsidR="005319B8" w:rsidRDefault="005319B8" w:rsidP="00D1385B">
            <w:pPr>
              <w:widowControl/>
              <w:jc w:val="center"/>
              <w:rPr>
                <w:rFonts w:ascii="宋体" w:cs="宋体"/>
                <w:color w:val="000000"/>
                <w:kern w:val="0"/>
                <w:sz w:val="22"/>
                <w:szCs w:val="22"/>
              </w:rPr>
            </w:pPr>
            <w:r>
              <w:rPr>
                <w:rFonts w:ascii="宋体" w:hAnsi="宋体" w:cs="宋体"/>
                <w:color w:val="000000"/>
                <w:kern w:val="0"/>
                <w:sz w:val="22"/>
                <w:szCs w:val="22"/>
              </w:rPr>
              <w:t>463</w:t>
            </w:r>
          </w:p>
        </w:tc>
        <w:tc>
          <w:tcPr>
            <w:tcW w:w="1606" w:type="dxa"/>
            <w:vAlign w:val="center"/>
          </w:tcPr>
          <w:p w:rsidR="005319B8" w:rsidRDefault="005319B8" w:rsidP="00D1385B">
            <w:pPr>
              <w:widowControl/>
              <w:jc w:val="center"/>
              <w:rPr>
                <w:rFonts w:ascii="宋体" w:cs="宋体"/>
                <w:color w:val="000000"/>
                <w:kern w:val="0"/>
                <w:sz w:val="22"/>
                <w:szCs w:val="22"/>
              </w:rPr>
            </w:pPr>
            <w:r>
              <w:rPr>
                <w:rFonts w:ascii="宋体" w:hAnsi="宋体" w:cs="宋体"/>
                <w:color w:val="000000"/>
                <w:kern w:val="0"/>
                <w:sz w:val="22"/>
                <w:szCs w:val="22"/>
              </w:rPr>
              <w:t>445.66</w:t>
            </w:r>
          </w:p>
        </w:tc>
        <w:tc>
          <w:tcPr>
            <w:tcW w:w="1426" w:type="dxa"/>
            <w:vAlign w:val="center"/>
          </w:tcPr>
          <w:p w:rsidR="005319B8" w:rsidRDefault="005319B8" w:rsidP="00D1385B">
            <w:pPr>
              <w:widowControl/>
              <w:jc w:val="center"/>
              <w:rPr>
                <w:rFonts w:ascii="宋体" w:cs="宋体"/>
                <w:color w:val="000000"/>
                <w:kern w:val="0"/>
                <w:sz w:val="22"/>
                <w:szCs w:val="22"/>
              </w:rPr>
            </w:pPr>
            <w:r>
              <w:rPr>
                <w:rFonts w:ascii="宋体" w:hAnsi="宋体" w:cs="宋体"/>
                <w:color w:val="000000"/>
                <w:kern w:val="0"/>
                <w:sz w:val="22"/>
                <w:szCs w:val="22"/>
              </w:rPr>
              <w:t>-17.33</w:t>
            </w:r>
          </w:p>
        </w:tc>
      </w:tr>
      <w:tr w:rsidR="005319B8" w:rsidTr="00EC3383">
        <w:trPr>
          <w:trHeight w:val="284"/>
          <w:jc w:val="center"/>
        </w:trPr>
        <w:tc>
          <w:tcPr>
            <w:tcW w:w="1632" w:type="dxa"/>
            <w:vAlign w:val="center"/>
          </w:tcPr>
          <w:p w:rsidR="005319B8" w:rsidRDefault="005319B8" w:rsidP="00D1385B">
            <w:pPr>
              <w:widowControl/>
              <w:jc w:val="center"/>
              <w:rPr>
                <w:rFonts w:ascii="宋体" w:cs="宋体"/>
                <w:bCs/>
                <w:color w:val="000000"/>
                <w:kern w:val="0"/>
                <w:sz w:val="22"/>
                <w:szCs w:val="22"/>
              </w:rPr>
            </w:pPr>
            <w:r>
              <w:rPr>
                <w:rFonts w:ascii="宋体" w:hAnsi="宋体" w:cs="宋体"/>
                <w:bCs/>
                <w:color w:val="000000"/>
                <w:kern w:val="0"/>
                <w:sz w:val="22"/>
                <w:szCs w:val="22"/>
              </w:rPr>
              <w:t>2004</w:t>
            </w:r>
          </w:p>
        </w:tc>
        <w:tc>
          <w:tcPr>
            <w:tcW w:w="1208" w:type="dxa"/>
            <w:vAlign w:val="center"/>
          </w:tcPr>
          <w:p w:rsidR="005319B8" w:rsidRDefault="005319B8" w:rsidP="00D1385B">
            <w:pPr>
              <w:widowControl/>
              <w:jc w:val="center"/>
              <w:rPr>
                <w:rFonts w:ascii="宋体" w:cs="宋体"/>
                <w:color w:val="000000"/>
                <w:kern w:val="0"/>
                <w:sz w:val="22"/>
                <w:szCs w:val="22"/>
              </w:rPr>
            </w:pPr>
            <w:r>
              <w:rPr>
                <w:rFonts w:ascii="宋体" w:hAnsi="宋体" w:cs="宋体"/>
                <w:color w:val="000000"/>
                <w:kern w:val="0"/>
                <w:sz w:val="22"/>
                <w:szCs w:val="22"/>
              </w:rPr>
              <w:t>456</w:t>
            </w:r>
          </w:p>
        </w:tc>
        <w:tc>
          <w:tcPr>
            <w:tcW w:w="1606" w:type="dxa"/>
            <w:vAlign w:val="center"/>
          </w:tcPr>
          <w:p w:rsidR="005319B8" w:rsidRDefault="005319B8" w:rsidP="00D1385B">
            <w:pPr>
              <w:widowControl/>
              <w:jc w:val="center"/>
              <w:rPr>
                <w:rFonts w:ascii="宋体" w:cs="宋体"/>
                <w:color w:val="000000"/>
                <w:kern w:val="0"/>
                <w:sz w:val="22"/>
                <w:szCs w:val="22"/>
              </w:rPr>
            </w:pPr>
            <w:r>
              <w:rPr>
                <w:rFonts w:ascii="宋体" w:hAnsi="宋体" w:cs="宋体"/>
                <w:color w:val="000000"/>
                <w:kern w:val="0"/>
                <w:sz w:val="22"/>
                <w:szCs w:val="22"/>
              </w:rPr>
              <w:t>424.45</w:t>
            </w:r>
          </w:p>
        </w:tc>
        <w:tc>
          <w:tcPr>
            <w:tcW w:w="1426" w:type="dxa"/>
            <w:vAlign w:val="center"/>
          </w:tcPr>
          <w:p w:rsidR="005319B8" w:rsidRDefault="005319B8" w:rsidP="00D1385B">
            <w:pPr>
              <w:widowControl/>
              <w:jc w:val="center"/>
              <w:rPr>
                <w:rFonts w:ascii="宋体" w:cs="宋体"/>
                <w:color w:val="000000"/>
                <w:kern w:val="0"/>
                <w:sz w:val="22"/>
                <w:szCs w:val="22"/>
              </w:rPr>
            </w:pPr>
            <w:r>
              <w:rPr>
                <w:rFonts w:ascii="宋体" w:hAnsi="宋体" w:cs="宋体"/>
                <w:color w:val="000000"/>
                <w:kern w:val="0"/>
                <w:sz w:val="22"/>
                <w:szCs w:val="22"/>
              </w:rPr>
              <w:t>-31.54</w:t>
            </w:r>
          </w:p>
        </w:tc>
        <w:tc>
          <w:tcPr>
            <w:tcW w:w="1208" w:type="dxa"/>
            <w:vAlign w:val="center"/>
          </w:tcPr>
          <w:p w:rsidR="005319B8" w:rsidRDefault="005319B8" w:rsidP="00D1385B">
            <w:pPr>
              <w:widowControl/>
              <w:jc w:val="center"/>
              <w:rPr>
                <w:rFonts w:ascii="宋体" w:cs="宋体"/>
                <w:color w:val="000000"/>
                <w:kern w:val="0"/>
                <w:sz w:val="22"/>
                <w:szCs w:val="22"/>
              </w:rPr>
            </w:pPr>
            <w:r>
              <w:rPr>
                <w:rFonts w:ascii="宋体" w:hAnsi="宋体" w:cs="宋体"/>
                <w:color w:val="000000"/>
                <w:kern w:val="0"/>
                <w:sz w:val="22"/>
                <w:szCs w:val="22"/>
              </w:rPr>
              <w:t>485</w:t>
            </w:r>
          </w:p>
        </w:tc>
        <w:tc>
          <w:tcPr>
            <w:tcW w:w="1606" w:type="dxa"/>
            <w:vAlign w:val="center"/>
          </w:tcPr>
          <w:p w:rsidR="005319B8" w:rsidRDefault="005319B8" w:rsidP="00D1385B">
            <w:pPr>
              <w:widowControl/>
              <w:jc w:val="center"/>
              <w:rPr>
                <w:rFonts w:ascii="宋体" w:cs="宋体"/>
                <w:color w:val="000000"/>
                <w:kern w:val="0"/>
                <w:sz w:val="22"/>
                <w:szCs w:val="22"/>
              </w:rPr>
            </w:pPr>
            <w:r>
              <w:rPr>
                <w:rFonts w:ascii="宋体" w:hAnsi="宋体" w:cs="宋体"/>
                <w:color w:val="000000"/>
                <w:kern w:val="0"/>
                <w:sz w:val="22"/>
                <w:szCs w:val="22"/>
              </w:rPr>
              <w:t>463.13</w:t>
            </w:r>
          </w:p>
        </w:tc>
        <w:tc>
          <w:tcPr>
            <w:tcW w:w="1426" w:type="dxa"/>
            <w:vAlign w:val="center"/>
          </w:tcPr>
          <w:p w:rsidR="005319B8" w:rsidRDefault="005319B8" w:rsidP="00D1385B">
            <w:pPr>
              <w:widowControl/>
              <w:jc w:val="center"/>
              <w:rPr>
                <w:rFonts w:ascii="宋体" w:cs="宋体"/>
                <w:color w:val="000000"/>
                <w:kern w:val="0"/>
                <w:sz w:val="22"/>
                <w:szCs w:val="22"/>
              </w:rPr>
            </w:pPr>
            <w:r>
              <w:rPr>
                <w:rFonts w:ascii="宋体" w:hAnsi="宋体" w:cs="宋体"/>
                <w:color w:val="000000"/>
                <w:kern w:val="0"/>
                <w:sz w:val="22"/>
                <w:szCs w:val="22"/>
              </w:rPr>
              <w:t>-21.86</w:t>
            </w:r>
          </w:p>
        </w:tc>
      </w:tr>
      <w:tr w:rsidR="005319B8" w:rsidTr="00EC3383">
        <w:trPr>
          <w:trHeight w:val="284"/>
          <w:jc w:val="center"/>
        </w:trPr>
        <w:tc>
          <w:tcPr>
            <w:tcW w:w="1632" w:type="dxa"/>
            <w:vAlign w:val="center"/>
          </w:tcPr>
          <w:p w:rsidR="005319B8" w:rsidRDefault="005319B8" w:rsidP="00D1385B">
            <w:pPr>
              <w:widowControl/>
              <w:jc w:val="center"/>
              <w:rPr>
                <w:rFonts w:ascii="宋体" w:cs="宋体"/>
                <w:bCs/>
                <w:color w:val="000000"/>
                <w:kern w:val="0"/>
                <w:sz w:val="22"/>
                <w:szCs w:val="22"/>
              </w:rPr>
            </w:pPr>
            <w:r>
              <w:rPr>
                <w:rFonts w:ascii="宋体" w:hAnsi="宋体" w:cs="宋体"/>
                <w:bCs/>
                <w:color w:val="000000"/>
                <w:kern w:val="0"/>
                <w:sz w:val="22"/>
                <w:szCs w:val="22"/>
              </w:rPr>
              <w:t>2005</w:t>
            </w:r>
          </w:p>
        </w:tc>
        <w:tc>
          <w:tcPr>
            <w:tcW w:w="1208" w:type="dxa"/>
            <w:vAlign w:val="center"/>
          </w:tcPr>
          <w:p w:rsidR="005319B8" w:rsidRDefault="005319B8" w:rsidP="00D1385B">
            <w:pPr>
              <w:widowControl/>
              <w:jc w:val="center"/>
              <w:rPr>
                <w:rFonts w:ascii="宋体" w:cs="宋体"/>
                <w:color w:val="000000"/>
                <w:kern w:val="0"/>
                <w:sz w:val="22"/>
                <w:szCs w:val="22"/>
              </w:rPr>
            </w:pPr>
            <w:r>
              <w:rPr>
                <w:rFonts w:ascii="宋体" w:hAnsi="宋体" w:cs="宋体"/>
                <w:color w:val="000000"/>
                <w:kern w:val="0"/>
                <w:sz w:val="22"/>
                <w:szCs w:val="22"/>
              </w:rPr>
              <w:t>470</w:t>
            </w:r>
          </w:p>
        </w:tc>
        <w:tc>
          <w:tcPr>
            <w:tcW w:w="1606" w:type="dxa"/>
            <w:vAlign w:val="center"/>
          </w:tcPr>
          <w:p w:rsidR="005319B8" w:rsidRDefault="005319B8" w:rsidP="00D1385B">
            <w:pPr>
              <w:widowControl/>
              <w:jc w:val="center"/>
              <w:rPr>
                <w:rFonts w:ascii="宋体" w:cs="宋体"/>
                <w:color w:val="000000"/>
                <w:kern w:val="0"/>
                <w:sz w:val="22"/>
                <w:szCs w:val="22"/>
              </w:rPr>
            </w:pPr>
            <w:r>
              <w:rPr>
                <w:rFonts w:ascii="宋体" w:hAnsi="宋体" w:cs="宋体"/>
                <w:color w:val="000000"/>
                <w:kern w:val="0"/>
                <w:sz w:val="22"/>
                <w:szCs w:val="22"/>
              </w:rPr>
              <w:t>451.99</w:t>
            </w:r>
          </w:p>
        </w:tc>
        <w:tc>
          <w:tcPr>
            <w:tcW w:w="1426" w:type="dxa"/>
            <w:vAlign w:val="center"/>
          </w:tcPr>
          <w:p w:rsidR="005319B8" w:rsidRDefault="005319B8" w:rsidP="00D1385B">
            <w:pPr>
              <w:widowControl/>
              <w:jc w:val="center"/>
              <w:rPr>
                <w:rFonts w:ascii="宋体" w:cs="宋体"/>
                <w:color w:val="000000"/>
                <w:kern w:val="0"/>
                <w:sz w:val="22"/>
                <w:szCs w:val="22"/>
              </w:rPr>
            </w:pPr>
            <w:r>
              <w:rPr>
                <w:rFonts w:ascii="宋体" w:hAnsi="宋体" w:cs="宋体"/>
                <w:color w:val="000000"/>
                <w:kern w:val="0"/>
                <w:sz w:val="22"/>
                <w:szCs w:val="22"/>
              </w:rPr>
              <w:t>-18.00</w:t>
            </w:r>
          </w:p>
        </w:tc>
        <w:tc>
          <w:tcPr>
            <w:tcW w:w="1208" w:type="dxa"/>
            <w:vAlign w:val="center"/>
          </w:tcPr>
          <w:p w:rsidR="005319B8" w:rsidRDefault="005319B8" w:rsidP="00D1385B">
            <w:pPr>
              <w:widowControl/>
              <w:jc w:val="center"/>
              <w:rPr>
                <w:rFonts w:ascii="宋体" w:cs="宋体"/>
                <w:color w:val="000000"/>
                <w:kern w:val="0"/>
                <w:sz w:val="22"/>
                <w:szCs w:val="22"/>
              </w:rPr>
            </w:pPr>
            <w:r>
              <w:rPr>
                <w:rFonts w:ascii="宋体" w:hAnsi="宋体" w:cs="宋体"/>
                <w:color w:val="000000"/>
                <w:kern w:val="0"/>
                <w:sz w:val="22"/>
                <w:szCs w:val="22"/>
              </w:rPr>
              <w:t>492</w:t>
            </w:r>
          </w:p>
        </w:tc>
        <w:tc>
          <w:tcPr>
            <w:tcW w:w="1606" w:type="dxa"/>
            <w:vAlign w:val="center"/>
          </w:tcPr>
          <w:p w:rsidR="005319B8" w:rsidRDefault="005319B8" w:rsidP="00D1385B">
            <w:pPr>
              <w:widowControl/>
              <w:jc w:val="center"/>
              <w:rPr>
                <w:rFonts w:ascii="宋体" w:cs="宋体"/>
                <w:color w:val="000000"/>
                <w:kern w:val="0"/>
                <w:sz w:val="22"/>
                <w:szCs w:val="22"/>
              </w:rPr>
            </w:pPr>
            <w:r>
              <w:rPr>
                <w:rFonts w:ascii="宋体" w:hAnsi="宋体" w:cs="宋体"/>
                <w:color w:val="000000"/>
                <w:kern w:val="0"/>
                <w:sz w:val="22"/>
                <w:szCs w:val="22"/>
              </w:rPr>
              <w:t>482.17</w:t>
            </w:r>
          </w:p>
        </w:tc>
        <w:tc>
          <w:tcPr>
            <w:tcW w:w="1426" w:type="dxa"/>
            <w:vAlign w:val="center"/>
          </w:tcPr>
          <w:p w:rsidR="005319B8" w:rsidRDefault="005319B8" w:rsidP="00D1385B">
            <w:pPr>
              <w:widowControl/>
              <w:jc w:val="center"/>
              <w:rPr>
                <w:rFonts w:ascii="宋体" w:cs="宋体"/>
                <w:color w:val="000000"/>
                <w:kern w:val="0"/>
                <w:sz w:val="22"/>
                <w:szCs w:val="22"/>
              </w:rPr>
            </w:pPr>
            <w:r>
              <w:rPr>
                <w:rFonts w:ascii="宋体" w:hAnsi="宋体" w:cs="宋体"/>
                <w:color w:val="000000"/>
                <w:kern w:val="0"/>
                <w:sz w:val="22"/>
                <w:szCs w:val="22"/>
              </w:rPr>
              <w:t>-9.82</w:t>
            </w:r>
          </w:p>
        </w:tc>
      </w:tr>
      <w:tr w:rsidR="005319B8" w:rsidTr="00EC3383">
        <w:trPr>
          <w:trHeight w:val="284"/>
          <w:jc w:val="center"/>
        </w:trPr>
        <w:tc>
          <w:tcPr>
            <w:tcW w:w="1632" w:type="dxa"/>
            <w:vAlign w:val="center"/>
          </w:tcPr>
          <w:p w:rsidR="005319B8" w:rsidRDefault="005319B8" w:rsidP="00D1385B">
            <w:pPr>
              <w:widowControl/>
              <w:jc w:val="center"/>
              <w:rPr>
                <w:rFonts w:ascii="宋体" w:cs="宋体"/>
                <w:bCs/>
                <w:color w:val="000000"/>
                <w:kern w:val="0"/>
                <w:sz w:val="22"/>
                <w:szCs w:val="22"/>
              </w:rPr>
            </w:pPr>
            <w:r>
              <w:rPr>
                <w:rFonts w:ascii="宋体" w:hAnsi="宋体" w:cs="宋体"/>
                <w:bCs/>
                <w:color w:val="000000"/>
                <w:kern w:val="0"/>
                <w:sz w:val="22"/>
                <w:szCs w:val="22"/>
              </w:rPr>
              <w:t>2006</w:t>
            </w:r>
          </w:p>
        </w:tc>
        <w:tc>
          <w:tcPr>
            <w:tcW w:w="1208" w:type="dxa"/>
            <w:vAlign w:val="center"/>
          </w:tcPr>
          <w:p w:rsidR="005319B8" w:rsidRDefault="005319B8" w:rsidP="00D1385B">
            <w:pPr>
              <w:widowControl/>
              <w:jc w:val="center"/>
              <w:rPr>
                <w:rFonts w:ascii="宋体" w:cs="宋体"/>
                <w:color w:val="000000"/>
                <w:kern w:val="0"/>
                <w:sz w:val="22"/>
                <w:szCs w:val="22"/>
              </w:rPr>
            </w:pPr>
            <w:r>
              <w:rPr>
                <w:rFonts w:ascii="宋体" w:hAnsi="宋体" w:cs="宋体"/>
                <w:color w:val="000000"/>
                <w:kern w:val="0"/>
                <w:sz w:val="22"/>
                <w:szCs w:val="22"/>
              </w:rPr>
              <w:t>490</w:t>
            </w:r>
          </w:p>
        </w:tc>
        <w:tc>
          <w:tcPr>
            <w:tcW w:w="1606" w:type="dxa"/>
            <w:vAlign w:val="center"/>
          </w:tcPr>
          <w:p w:rsidR="005319B8" w:rsidRDefault="005319B8" w:rsidP="00D1385B">
            <w:pPr>
              <w:widowControl/>
              <w:jc w:val="center"/>
              <w:rPr>
                <w:rFonts w:ascii="宋体" w:cs="宋体"/>
                <w:color w:val="000000"/>
                <w:kern w:val="0"/>
                <w:sz w:val="22"/>
                <w:szCs w:val="22"/>
              </w:rPr>
            </w:pPr>
            <w:r>
              <w:rPr>
                <w:rFonts w:ascii="宋体" w:hAnsi="宋体" w:cs="宋体"/>
                <w:color w:val="000000"/>
                <w:kern w:val="0"/>
                <w:sz w:val="22"/>
                <w:szCs w:val="22"/>
              </w:rPr>
              <w:t>465.80</w:t>
            </w:r>
          </w:p>
        </w:tc>
        <w:tc>
          <w:tcPr>
            <w:tcW w:w="1426" w:type="dxa"/>
            <w:vAlign w:val="center"/>
          </w:tcPr>
          <w:p w:rsidR="005319B8" w:rsidRDefault="005319B8" w:rsidP="00D1385B">
            <w:pPr>
              <w:widowControl/>
              <w:jc w:val="center"/>
              <w:rPr>
                <w:rFonts w:ascii="宋体" w:cs="宋体"/>
                <w:color w:val="000000"/>
                <w:kern w:val="0"/>
                <w:sz w:val="22"/>
                <w:szCs w:val="22"/>
              </w:rPr>
            </w:pPr>
            <w:r>
              <w:rPr>
                <w:rFonts w:ascii="宋体" w:hAnsi="宋体" w:cs="宋体"/>
                <w:color w:val="000000"/>
                <w:kern w:val="0"/>
                <w:sz w:val="22"/>
                <w:szCs w:val="22"/>
              </w:rPr>
              <w:t>-24.19</w:t>
            </w:r>
          </w:p>
        </w:tc>
        <w:tc>
          <w:tcPr>
            <w:tcW w:w="1208" w:type="dxa"/>
            <w:vAlign w:val="center"/>
          </w:tcPr>
          <w:p w:rsidR="005319B8" w:rsidRDefault="005319B8" w:rsidP="00D1385B">
            <w:pPr>
              <w:widowControl/>
              <w:jc w:val="center"/>
              <w:rPr>
                <w:rFonts w:ascii="宋体" w:cs="宋体"/>
                <w:color w:val="000000"/>
                <w:kern w:val="0"/>
                <w:sz w:val="22"/>
                <w:szCs w:val="22"/>
              </w:rPr>
            </w:pPr>
            <w:r>
              <w:rPr>
                <w:rFonts w:ascii="宋体" w:hAnsi="宋体" w:cs="宋体"/>
                <w:color w:val="000000"/>
                <w:kern w:val="0"/>
                <w:sz w:val="22"/>
                <w:szCs w:val="22"/>
              </w:rPr>
              <w:t>514</w:t>
            </w:r>
          </w:p>
        </w:tc>
        <w:tc>
          <w:tcPr>
            <w:tcW w:w="1606" w:type="dxa"/>
            <w:vAlign w:val="center"/>
          </w:tcPr>
          <w:p w:rsidR="005319B8" w:rsidRDefault="005319B8" w:rsidP="00D1385B">
            <w:pPr>
              <w:widowControl/>
              <w:jc w:val="center"/>
              <w:rPr>
                <w:rFonts w:ascii="宋体" w:cs="宋体"/>
                <w:color w:val="000000"/>
                <w:kern w:val="0"/>
                <w:sz w:val="22"/>
                <w:szCs w:val="22"/>
              </w:rPr>
            </w:pPr>
            <w:r>
              <w:rPr>
                <w:rFonts w:ascii="宋体" w:hAnsi="宋体" w:cs="宋体"/>
                <w:color w:val="000000"/>
                <w:kern w:val="0"/>
                <w:sz w:val="22"/>
                <w:szCs w:val="22"/>
              </w:rPr>
              <w:t>499.89</w:t>
            </w:r>
          </w:p>
        </w:tc>
        <w:tc>
          <w:tcPr>
            <w:tcW w:w="1426" w:type="dxa"/>
            <w:vAlign w:val="center"/>
          </w:tcPr>
          <w:p w:rsidR="005319B8" w:rsidRDefault="005319B8" w:rsidP="00D1385B">
            <w:pPr>
              <w:widowControl/>
              <w:jc w:val="center"/>
              <w:rPr>
                <w:rFonts w:ascii="宋体" w:cs="宋体"/>
                <w:color w:val="000000"/>
                <w:kern w:val="0"/>
                <w:sz w:val="22"/>
                <w:szCs w:val="22"/>
              </w:rPr>
            </w:pPr>
            <w:r>
              <w:rPr>
                <w:rFonts w:ascii="宋体" w:hAnsi="宋体" w:cs="宋体"/>
                <w:color w:val="000000"/>
                <w:kern w:val="0"/>
                <w:sz w:val="22"/>
                <w:szCs w:val="22"/>
              </w:rPr>
              <w:t>-14.10</w:t>
            </w:r>
          </w:p>
        </w:tc>
      </w:tr>
      <w:tr w:rsidR="005319B8" w:rsidTr="00EC3383">
        <w:trPr>
          <w:trHeight w:val="284"/>
          <w:jc w:val="center"/>
        </w:trPr>
        <w:tc>
          <w:tcPr>
            <w:tcW w:w="1632" w:type="dxa"/>
            <w:vAlign w:val="center"/>
          </w:tcPr>
          <w:p w:rsidR="005319B8" w:rsidRDefault="005319B8" w:rsidP="00D1385B">
            <w:pPr>
              <w:widowControl/>
              <w:jc w:val="center"/>
              <w:rPr>
                <w:rFonts w:ascii="宋体" w:cs="宋体"/>
                <w:bCs/>
                <w:color w:val="000000"/>
                <w:kern w:val="0"/>
                <w:sz w:val="22"/>
                <w:szCs w:val="22"/>
              </w:rPr>
            </w:pPr>
            <w:r>
              <w:rPr>
                <w:rFonts w:ascii="宋体" w:hAnsi="宋体" w:cs="宋体"/>
                <w:bCs/>
                <w:color w:val="000000"/>
                <w:kern w:val="0"/>
                <w:sz w:val="22"/>
                <w:szCs w:val="22"/>
              </w:rPr>
              <w:t>2007</w:t>
            </w:r>
          </w:p>
        </w:tc>
        <w:tc>
          <w:tcPr>
            <w:tcW w:w="1208" w:type="dxa"/>
            <w:vAlign w:val="center"/>
          </w:tcPr>
          <w:p w:rsidR="005319B8" w:rsidRDefault="005319B8" w:rsidP="00D1385B">
            <w:pPr>
              <w:widowControl/>
              <w:jc w:val="center"/>
              <w:rPr>
                <w:rFonts w:ascii="宋体" w:cs="宋体"/>
                <w:color w:val="000000"/>
                <w:kern w:val="0"/>
                <w:sz w:val="22"/>
                <w:szCs w:val="22"/>
              </w:rPr>
            </w:pPr>
            <w:r>
              <w:rPr>
                <w:rFonts w:ascii="宋体" w:hAnsi="宋体" w:cs="宋体"/>
                <w:color w:val="000000"/>
                <w:kern w:val="0"/>
                <w:sz w:val="22"/>
                <w:szCs w:val="22"/>
              </w:rPr>
              <w:t>495</w:t>
            </w:r>
          </w:p>
        </w:tc>
        <w:tc>
          <w:tcPr>
            <w:tcW w:w="1606" w:type="dxa"/>
            <w:vAlign w:val="center"/>
          </w:tcPr>
          <w:p w:rsidR="005319B8" w:rsidRDefault="005319B8" w:rsidP="00D1385B">
            <w:pPr>
              <w:widowControl/>
              <w:jc w:val="center"/>
              <w:rPr>
                <w:rFonts w:ascii="宋体" w:cs="宋体"/>
                <w:color w:val="000000"/>
                <w:kern w:val="0"/>
                <w:sz w:val="22"/>
                <w:szCs w:val="22"/>
              </w:rPr>
            </w:pPr>
            <w:r>
              <w:rPr>
                <w:rFonts w:ascii="宋体" w:hAnsi="宋体" w:cs="宋体"/>
                <w:color w:val="000000"/>
                <w:kern w:val="0"/>
                <w:sz w:val="22"/>
                <w:szCs w:val="22"/>
              </w:rPr>
              <w:t>485.13</w:t>
            </w:r>
          </w:p>
        </w:tc>
        <w:tc>
          <w:tcPr>
            <w:tcW w:w="1426" w:type="dxa"/>
            <w:vAlign w:val="center"/>
          </w:tcPr>
          <w:p w:rsidR="005319B8" w:rsidRDefault="005319B8" w:rsidP="00D1385B">
            <w:pPr>
              <w:widowControl/>
              <w:jc w:val="center"/>
              <w:rPr>
                <w:rFonts w:ascii="宋体" w:cs="宋体"/>
                <w:color w:val="000000"/>
                <w:kern w:val="0"/>
                <w:sz w:val="22"/>
                <w:szCs w:val="22"/>
              </w:rPr>
            </w:pPr>
            <w:r>
              <w:rPr>
                <w:rFonts w:ascii="宋体" w:hAnsi="宋体" w:cs="宋体"/>
                <w:color w:val="000000"/>
                <w:kern w:val="0"/>
                <w:sz w:val="22"/>
                <w:szCs w:val="22"/>
              </w:rPr>
              <w:t>-9.86</w:t>
            </w:r>
          </w:p>
        </w:tc>
        <w:tc>
          <w:tcPr>
            <w:tcW w:w="1208" w:type="dxa"/>
            <w:vAlign w:val="center"/>
          </w:tcPr>
          <w:p w:rsidR="005319B8" w:rsidRDefault="005319B8" w:rsidP="00D1385B">
            <w:pPr>
              <w:widowControl/>
              <w:jc w:val="center"/>
              <w:rPr>
                <w:rFonts w:ascii="宋体" w:cs="宋体"/>
                <w:color w:val="000000"/>
                <w:kern w:val="0"/>
                <w:sz w:val="22"/>
                <w:szCs w:val="22"/>
              </w:rPr>
            </w:pPr>
            <w:r>
              <w:rPr>
                <w:rFonts w:ascii="宋体" w:hAnsi="宋体" w:cs="宋体"/>
                <w:color w:val="000000"/>
                <w:kern w:val="0"/>
                <w:sz w:val="22"/>
                <w:szCs w:val="22"/>
              </w:rPr>
              <w:t>505</w:t>
            </w:r>
          </w:p>
        </w:tc>
        <w:tc>
          <w:tcPr>
            <w:tcW w:w="1606" w:type="dxa"/>
            <w:vAlign w:val="center"/>
          </w:tcPr>
          <w:p w:rsidR="005319B8" w:rsidRDefault="005319B8" w:rsidP="00D1385B">
            <w:pPr>
              <w:widowControl/>
              <w:jc w:val="center"/>
              <w:rPr>
                <w:rFonts w:ascii="宋体" w:cs="宋体"/>
                <w:color w:val="000000"/>
                <w:kern w:val="0"/>
                <w:sz w:val="22"/>
                <w:szCs w:val="22"/>
              </w:rPr>
            </w:pPr>
            <w:r>
              <w:rPr>
                <w:rFonts w:ascii="宋体" w:hAnsi="宋体" w:cs="宋体"/>
                <w:color w:val="000000"/>
                <w:kern w:val="0"/>
                <w:sz w:val="22"/>
                <w:szCs w:val="22"/>
              </w:rPr>
              <w:t>502.14</w:t>
            </w:r>
          </w:p>
        </w:tc>
        <w:tc>
          <w:tcPr>
            <w:tcW w:w="1426" w:type="dxa"/>
            <w:vAlign w:val="center"/>
          </w:tcPr>
          <w:p w:rsidR="005319B8" w:rsidRDefault="005319B8" w:rsidP="00D1385B">
            <w:pPr>
              <w:widowControl/>
              <w:jc w:val="center"/>
              <w:rPr>
                <w:rFonts w:ascii="宋体" w:cs="宋体"/>
                <w:color w:val="000000"/>
                <w:kern w:val="0"/>
                <w:sz w:val="22"/>
                <w:szCs w:val="22"/>
              </w:rPr>
            </w:pPr>
            <w:r>
              <w:rPr>
                <w:rFonts w:ascii="宋体" w:hAnsi="宋体" w:cs="宋体"/>
                <w:color w:val="000000"/>
                <w:kern w:val="0"/>
                <w:sz w:val="22"/>
                <w:szCs w:val="22"/>
              </w:rPr>
              <w:t>-2.85</w:t>
            </w:r>
          </w:p>
        </w:tc>
      </w:tr>
      <w:tr w:rsidR="005319B8" w:rsidTr="00EC3383">
        <w:trPr>
          <w:trHeight w:val="284"/>
          <w:jc w:val="center"/>
        </w:trPr>
        <w:tc>
          <w:tcPr>
            <w:tcW w:w="1632" w:type="dxa"/>
            <w:vAlign w:val="center"/>
          </w:tcPr>
          <w:p w:rsidR="005319B8" w:rsidRDefault="005319B8" w:rsidP="00D1385B">
            <w:pPr>
              <w:widowControl/>
              <w:jc w:val="center"/>
              <w:rPr>
                <w:rFonts w:ascii="宋体" w:cs="宋体"/>
                <w:bCs/>
                <w:color w:val="000000"/>
                <w:kern w:val="0"/>
                <w:sz w:val="22"/>
                <w:szCs w:val="22"/>
              </w:rPr>
            </w:pPr>
            <w:r>
              <w:rPr>
                <w:rFonts w:ascii="宋体" w:hAnsi="宋体" w:cs="宋体"/>
                <w:bCs/>
                <w:color w:val="000000"/>
                <w:kern w:val="0"/>
                <w:sz w:val="22"/>
                <w:szCs w:val="22"/>
              </w:rPr>
              <w:t>2008</w:t>
            </w:r>
          </w:p>
        </w:tc>
        <w:tc>
          <w:tcPr>
            <w:tcW w:w="1208" w:type="dxa"/>
            <w:vAlign w:val="center"/>
          </w:tcPr>
          <w:p w:rsidR="005319B8" w:rsidRDefault="005319B8" w:rsidP="00D1385B">
            <w:pPr>
              <w:widowControl/>
              <w:jc w:val="center"/>
              <w:rPr>
                <w:rFonts w:ascii="宋体" w:cs="宋体"/>
                <w:color w:val="000000"/>
                <w:kern w:val="0"/>
                <w:sz w:val="22"/>
                <w:szCs w:val="22"/>
              </w:rPr>
            </w:pPr>
            <w:r>
              <w:rPr>
                <w:rFonts w:ascii="宋体" w:hAnsi="宋体" w:cs="宋体"/>
                <w:color w:val="000000"/>
                <w:kern w:val="0"/>
                <w:sz w:val="22"/>
                <w:szCs w:val="22"/>
              </w:rPr>
              <w:t>471</w:t>
            </w:r>
          </w:p>
        </w:tc>
        <w:tc>
          <w:tcPr>
            <w:tcW w:w="1606" w:type="dxa"/>
            <w:vAlign w:val="center"/>
          </w:tcPr>
          <w:p w:rsidR="005319B8" w:rsidRDefault="005319B8" w:rsidP="00D1385B">
            <w:pPr>
              <w:widowControl/>
              <w:jc w:val="center"/>
              <w:rPr>
                <w:rFonts w:ascii="宋体" w:cs="宋体"/>
                <w:color w:val="000000"/>
                <w:kern w:val="0"/>
                <w:sz w:val="22"/>
                <w:szCs w:val="22"/>
              </w:rPr>
            </w:pPr>
            <w:r>
              <w:rPr>
                <w:rFonts w:ascii="宋体" w:hAnsi="宋体" w:cs="宋体"/>
                <w:color w:val="000000"/>
                <w:kern w:val="0"/>
                <w:sz w:val="22"/>
                <w:szCs w:val="22"/>
              </w:rPr>
              <w:t>467.90</w:t>
            </w:r>
          </w:p>
        </w:tc>
        <w:tc>
          <w:tcPr>
            <w:tcW w:w="1426" w:type="dxa"/>
            <w:vAlign w:val="center"/>
          </w:tcPr>
          <w:p w:rsidR="005319B8" w:rsidRDefault="005319B8" w:rsidP="00D1385B">
            <w:pPr>
              <w:widowControl/>
              <w:jc w:val="center"/>
              <w:rPr>
                <w:rFonts w:ascii="宋体" w:cs="宋体"/>
                <w:color w:val="000000"/>
                <w:kern w:val="0"/>
                <w:sz w:val="22"/>
                <w:szCs w:val="22"/>
              </w:rPr>
            </w:pPr>
            <w:r>
              <w:rPr>
                <w:rFonts w:ascii="宋体" w:hAnsi="宋体" w:cs="宋体"/>
                <w:color w:val="000000"/>
                <w:kern w:val="0"/>
                <w:sz w:val="22"/>
                <w:szCs w:val="22"/>
              </w:rPr>
              <w:t>-3.09</w:t>
            </w:r>
          </w:p>
        </w:tc>
        <w:tc>
          <w:tcPr>
            <w:tcW w:w="1208" w:type="dxa"/>
            <w:vAlign w:val="center"/>
          </w:tcPr>
          <w:p w:rsidR="005319B8" w:rsidRDefault="005319B8" w:rsidP="00D1385B">
            <w:pPr>
              <w:widowControl/>
              <w:jc w:val="center"/>
              <w:rPr>
                <w:rFonts w:ascii="宋体" w:cs="宋体"/>
                <w:color w:val="000000"/>
                <w:kern w:val="0"/>
                <w:sz w:val="22"/>
                <w:szCs w:val="22"/>
              </w:rPr>
            </w:pPr>
            <w:r>
              <w:rPr>
                <w:rFonts w:ascii="宋体" w:hAnsi="宋体" w:cs="宋体"/>
                <w:color w:val="000000"/>
                <w:kern w:val="0"/>
                <w:sz w:val="22"/>
                <w:szCs w:val="22"/>
              </w:rPr>
              <w:t>487</w:t>
            </w:r>
          </w:p>
        </w:tc>
        <w:tc>
          <w:tcPr>
            <w:tcW w:w="1606" w:type="dxa"/>
            <w:vAlign w:val="center"/>
          </w:tcPr>
          <w:p w:rsidR="005319B8" w:rsidRDefault="005319B8" w:rsidP="00D1385B">
            <w:pPr>
              <w:widowControl/>
              <w:jc w:val="center"/>
              <w:rPr>
                <w:rFonts w:ascii="宋体" w:cs="宋体"/>
                <w:color w:val="000000"/>
                <w:kern w:val="0"/>
                <w:sz w:val="22"/>
                <w:szCs w:val="22"/>
              </w:rPr>
            </w:pPr>
            <w:r>
              <w:rPr>
                <w:rFonts w:ascii="宋体" w:hAnsi="宋体" w:cs="宋体"/>
                <w:color w:val="000000"/>
                <w:kern w:val="0"/>
                <w:sz w:val="22"/>
                <w:szCs w:val="22"/>
              </w:rPr>
              <w:t>486.91</w:t>
            </w:r>
          </w:p>
        </w:tc>
        <w:tc>
          <w:tcPr>
            <w:tcW w:w="1426" w:type="dxa"/>
            <w:vAlign w:val="center"/>
          </w:tcPr>
          <w:p w:rsidR="005319B8" w:rsidRDefault="005319B8" w:rsidP="00D1385B">
            <w:pPr>
              <w:widowControl/>
              <w:jc w:val="center"/>
              <w:rPr>
                <w:rFonts w:ascii="宋体" w:cs="宋体"/>
                <w:color w:val="000000"/>
                <w:kern w:val="0"/>
                <w:sz w:val="22"/>
                <w:szCs w:val="22"/>
              </w:rPr>
            </w:pPr>
            <w:r>
              <w:rPr>
                <w:rFonts w:ascii="宋体" w:hAnsi="宋体" w:cs="宋体"/>
                <w:color w:val="000000"/>
                <w:kern w:val="0"/>
                <w:sz w:val="22"/>
                <w:szCs w:val="22"/>
              </w:rPr>
              <w:t>-0.08</w:t>
            </w:r>
          </w:p>
        </w:tc>
      </w:tr>
      <w:tr w:rsidR="005319B8" w:rsidTr="00EC3383">
        <w:trPr>
          <w:trHeight w:val="284"/>
          <w:jc w:val="center"/>
        </w:trPr>
        <w:tc>
          <w:tcPr>
            <w:tcW w:w="1632" w:type="dxa"/>
            <w:vAlign w:val="center"/>
          </w:tcPr>
          <w:p w:rsidR="005319B8" w:rsidRDefault="005319B8" w:rsidP="00D1385B">
            <w:pPr>
              <w:widowControl/>
              <w:jc w:val="center"/>
              <w:rPr>
                <w:rFonts w:ascii="宋体" w:cs="宋体"/>
                <w:bCs/>
                <w:color w:val="000000"/>
                <w:kern w:val="0"/>
                <w:sz w:val="22"/>
                <w:szCs w:val="22"/>
              </w:rPr>
            </w:pPr>
            <w:r>
              <w:rPr>
                <w:rFonts w:ascii="宋体" w:hAnsi="宋体" w:cs="宋体"/>
                <w:bCs/>
                <w:color w:val="000000"/>
                <w:kern w:val="0"/>
                <w:sz w:val="22"/>
                <w:szCs w:val="22"/>
              </w:rPr>
              <w:t>2009</w:t>
            </w:r>
          </w:p>
        </w:tc>
        <w:tc>
          <w:tcPr>
            <w:tcW w:w="1208" w:type="dxa"/>
            <w:vAlign w:val="center"/>
          </w:tcPr>
          <w:p w:rsidR="005319B8" w:rsidRDefault="005319B8" w:rsidP="00D1385B">
            <w:pPr>
              <w:widowControl/>
              <w:jc w:val="center"/>
              <w:rPr>
                <w:rFonts w:ascii="宋体" w:cs="宋体"/>
                <w:color w:val="000000"/>
                <w:kern w:val="0"/>
                <w:sz w:val="22"/>
                <w:szCs w:val="22"/>
              </w:rPr>
            </w:pPr>
            <w:r>
              <w:rPr>
                <w:rFonts w:ascii="宋体" w:hAnsi="宋体" w:cs="宋体"/>
                <w:color w:val="000000"/>
                <w:kern w:val="0"/>
                <w:sz w:val="22"/>
                <w:szCs w:val="22"/>
              </w:rPr>
              <w:t>500</w:t>
            </w:r>
          </w:p>
        </w:tc>
        <w:tc>
          <w:tcPr>
            <w:tcW w:w="1606" w:type="dxa"/>
            <w:vAlign w:val="center"/>
          </w:tcPr>
          <w:p w:rsidR="005319B8" w:rsidRDefault="005319B8" w:rsidP="00D1385B">
            <w:pPr>
              <w:widowControl/>
              <w:jc w:val="center"/>
              <w:rPr>
                <w:rFonts w:ascii="宋体" w:cs="宋体"/>
                <w:color w:val="000000"/>
                <w:kern w:val="0"/>
                <w:sz w:val="22"/>
                <w:szCs w:val="22"/>
              </w:rPr>
            </w:pPr>
            <w:r>
              <w:rPr>
                <w:rFonts w:ascii="宋体" w:hAnsi="宋体" w:cs="宋体"/>
                <w:color w:val="000000"/>
                <w:kern w:val="0"/>
                <w:sz w:val="22"/>
                <w:szCs w:val="22"/>
              </w:rPr>
              <w:t>501.01</w:t>
            </w:r>
          </w:p>
        </w:tc>
        <w:tc>
          <w:tcPr>
            <w:tcW w:w="1426" w:type="dxa"/>
            <w:vAlign w:val="center"/>
          </w:tcPr>
          <w:p w:rsidR="005319B8" w:rsidRDefault="005319B8" w:rsidP="00D1385B">
            <w:pPr>
              <w:widowControl/>
              <w:jc w:val="center"/>
              <w:rPr>
                <w:rFonts w:ascii="宋体" w:cs="宋体"/>
                <w:color w:val="000000"/>
                <w:kern w:val="0"/>
                <w:sz w:val="22"/>
                <w:szCs w:val="22"/>
              </w:rPr>
            </w:pPr>
            <w:r>
              <w:rPr>
                <w:rFonts w:ascii="宋体" w:hAnsi="宋体" w:cs="宋体"/>
                <w:color w:val="000000"/>
                <w:kern w:val="0"/>
                <w:sz w:val="22"/>
                <w:szCs w:val="22"/>
              </w:rPr>
              <w:t>1.01</w:t>
            </w:r>
          </w:p>
        </w:tc>
        <w:tc>
          <w:tcPr>
            <w:tcW w:w="1208" w:type="dxa"/>
            <w:vAlign w:val="center"/>
          </w:tcPr>
          <w:p w:rsidR="005319B8" w:rsidRDefault="005319B8" w:rsidP="00D1385B">
            <w:pPr>
              <w:widowControl/>
              <w:jc w:val="center"/>
              <w:rPr>
                <w:rFonts w:ascii="宋体" w:cs="宋体"/>
                <w:color w:val="000000"/>
                <w:kern w:val="0"/>
                <w:sz w:val="22"/>
                <w:szCs w:val="22"/>
              </w:rPr>
            </w:pPr>
            <w:r>
              <w:rPr>
                <w:rFonts w:ascii="宋体" w:hAnsi="宋体" w:cs="宋体"/>
                <w:color w:val="000000"/>
                <w:kern w:val="0"/>
                <w:sz w:val="22"/>
                <w:szCs w:val="22"/>
              </w:rPr>
              <w:t>518</w:t>
            </w:r>
          </w:p>
        </w:tc>
        <w:tc>
          <w:tcPr>
            <w:tcW w:w="1606" w:type="dxa"/>
            <w:vAlign w:val="center"/>
          </w:tcPr>
          <w:p w:rsidR="005319B8" w:rsidRDefault="005319B8" w:rsidP="00D1385B">
            <w:pPr>
              <w:widowControl/>
              <w:jc w:val="center"/>
              <w:rPr>
                <w:rFonts w:ascii="宋体" w:cs="宋体"/>
                <w:color w:val="000000"/>
                <w:kern w:val="0"/>
                <w:sz w:val="22"/>
                <w:szCs w:val="22"/>
              </w:rPr>
            </w:pPr>
            <w:r>
              <w:rPr>
                <w:rFonts w:ascii="宋体" w:hAnsi="宋体" w:cs="宋体"/>
                <w:color w:val="000000"/>
                <w:kern w:val="0"/>
                <w:sz w:val="22"/>
                <w:szCs w:val="22"/>
              </w:rPr>
              <w:t>529.47</w:t>
            </w:r>
          </w:p>
        </w:tc>
        <w:tc>
          <w:tcPr>
            <w:tcW w:w="1426" w:type="dxa"/>
            <w:vAlign w:val="center"/>
          </w:tcPr>
          <w:p w:rsidR="005319B8" w:rsidRDefault="005319B8" w:rsidP="00D1385B">
            <w:pPr>
              <w:widowControl/>
              <w:jc w:val="center"/>
              <w:rPr>
                <w:rFonts w:ascii="宋体" w:cs="宋体"/>
                <w:color w:val="000000"/>
                <w:kern w:val="0"/>
                <w:sz w:val="22"/>
                <w:szCs w:val="22"/>
              </w:rPr>
            </w:pPr>
            <w:r>
              <w:rPr>
                <w:rFonts w:ascii="宋体" w:hAnsi="宋体" w:cs="宋体"/>
                <w:color w:val="000000"/>
                <w:kern w:val="0"/>
                <w:sz w:val="22"/>
                <w:szCs w:val="22"/>
              </w:rPr>
              <w:t>11.47</w:t>
            </w:r>
          </w:p>
        </w:tc>
      </w:tr>
      <w:tr w:rsidR="005319B8" w:rsidTr="00EC3383">
        <w:trPr>
          <w:trHeight w:val="284"/>
          <w:jc w:val="center"/>
        </w:trPr>
        <w:tc>
          <w:tcPr>
            <w:tcW w:w="1632" w:type="dxa"/>
            <w:vAlign w:val="center"/>
          </w:tcPr>
          <w:p w:rsidR="005319B8" w:rsidRDefault="005319B8" w:rsidP="00D1385B">
            <w:pPr>
              <w:widowControl/>
              <w:jc w:val="center"/>
              <w:rPr>
                <w:rFonts w:ascii="宋体" w:cs="宋体"/>
                <w:bCs/>
                <w:color w:val="000000"/>
                <w:kern w:val="0"/>
                <w:sz w:val="22"/>
                <w:szCs w:val="22"/>
              </w:rPr>
            </w:pPr>
            <w:r>
              <w:rPr>
                <w:rFonts w:ascii="宋体" w:hAnsi="宋体" w:cs="宋体"/>
                <w:bCs/>
                <w:color w:val="000000"/>
                <w:kern w:val="0"/>
                <w:sz w:val="22"/>
                <w:szCs w:val="22"/>
              </w:rPr>
              <w:t>2010</w:t>
            </w:r>
          </w:p>
        </w:tc>
        <w:tc>
          <w:tcPr>
            <w:tcW w:w="1208" w:type="dxa"/>
            <w:vAlign w:val="center"/>
          </w:tcPr>
          <w:p w:rsidR="005319B8" w:rsidRDefault="005319B8" w:rsidP="00D1385B">
            <w:pPr>
              <w:widowControl/>
              <w:jc w:val="center"/>
              <w:rPr>
                <w:rFonts w:ascii="宋体" w:cs="宋体"/>
                <w:color w:val="000000"/>
                <w:kern w:val="0"/>
                <w:sz w:val="22"/>
                <w:szCs w:val="22"/>
              </w:rPr>
            </w:pPr>
            <w:r>
              <w:rPr>
                <w:rFonts w:ascii="宋体" w:hAnsi="宋体" w:cs="宋体"/>
                <w:color w:val="000000"/>
                <w:kern w:val="0"/>
                <w:sz w:val="22"/>
                <w:szCs w:val="22"/>
              </w:rPr>
              <w:t>472</w:t>
            </w:r>
          </w:p>
        </w:tc>
        <w:tc>
          <w:tcPr>
            <w:tcW w:w="1606" w:type="dxa"/>
            <w:vAlign w:val="center"/>
          </w:tcPr>
          <w:p w:rsidR="005319B8" w:rsidRDefault="005319B8" w:rsidP="00D1385B">
            <w:pPr>
              <w:widowControl/>
              <w:jc w:val="center"/>
              <w:rPr>
                <w:rFonts w:ascii="宋体" w:cs="宋体"/>
                <w:color w:val="000000"/>
                <w:kern w:val="0"/>
                <w:sz w:val="22"/>
                <w:szCs w:val="22"/>
              </w:rPr>
            </w:pPr>
            <w:r>
              <w:rPr>
                <w:rFonts w:ascii="宋体" w:hAnsi="宋体" w:cs="宋体"/>
                <w:color w:val="000000"/>
                <w:kern w:val="0"/>
                <w:sz w:val="22"/>
                <w:szCs w:val="22"/>
              </w:rPr>
              <w:t>477.16</w:t>
            </w:r>
          </w:p>
        </w:tc>
        <w:tc>
          <w:tcPr>
            <w:tcW w:w="1426" w:type="dxa"/>
            <w:vAlign w:val="center"/>
          </w:tcPr>
          <w:p w:rsidR="005319B8" w:rsidRDefault="005319B8" w:rsidP="00D1385B">
            <w:pPr>
              <w:widowControl/>
              <w:jc w:val="center"/>
              <w:rPr>
                <w:rFonts w:ascii="宋体" w:cs="宋体"/>
                <w:color w:val="000000"/>
                <w:kern w:val="0"/>
                <w:sz w:val="22"/>
                <w:szCs w:val="22"/>
              </w:rPr>
            </w:pPr>
            <w:r>
              <w:rPr>
                <w:rFonts w:ascii="宋体" w:hAnsi="宋体" w:cs="宋体"/>
                <w:color w:val="000000"/>
                <w:kern w:val="0"/>
                <w:sz w:val="22"/>
                <w:szCs w:val="22"/>
              </w:rPr>
              <w:t>5.16</w:t>
            </w:r>
          </w:p>
        </w:tc>
        <w:tc>
          <w:tcPr>
            <w:tcW w:w="1208" w:type="dxa"/>
            <w:vAlign w:val="center"/>
          </w:tcPr>
          <w:p w:rsidR="005319B8" w:rsidRDefault="005319B8" w:rsidP="00D1385B">
            <w:pPr>
              <w:widowControl/>
              <w:jc w:val="center"/>
              <w:rPr>
                <w:rFonts w:ascii="宋体" w:cs="宋体"/>
                <w:color w:val="000000"/>
                <w:kern w:val="0"/>
                <w:sz w:val="22"/>
                <w:szCs w:val="22"/>
              </w:rPr>
            </w:pPr>
            <w:r>
              <w:rPr>
                <w:rFonts w:ascii="宋体" w:hAnsi="宋体" w:cs="宋体"/>
                <w:color w:val="000000"/>
                <w:kern w:val="0"/>
                <w:sz w:val="22"/>
                <w:szCs w:val="22"/>
              </w:rPr>
              <w:t>494</w:t>
            </w:r>
          </w:p>
        </w:tc>
        <w:tc>
          <w:tcPr>
            <w:tcW w:w="1606" w:type="dxa"/>
            <w:vAlign w:val="center"/>
          </w:tcPr>
          <w:p w:rsidR="005319B8" w:rsidRDefault="005319B8" w:rsidP="00D1385B">
            <w:pPr>
              <w:widowControl/>
              <w:jc w:val="center"/>
              <w:rPr>
                <w:rFonts w:ascii="宋体" w:cs="宋体"/>
                <w:color w:val="000000"/>
                <w:kern w:val="0"/>
                <w:sz w:val="22"/>
                <w:szCs w:val="22"/>
              </w:rPr>
            </w:pPr>
            <w:r>
              <w:rPr>
                <w:rFonts w:ascii="宋体" w:hAnsi="宋体" w:cs="宋体"/>
                <w:color w:val="000000"/>
                <w:kern w:val="0"/>
                <w:sz w:val="22"/>
                <w:szCs w:val="22"/>
              </w:rPr>
              <w:t>503.67</w:t>
            </w:r>
          </w:p>
        </w:tc>
        <w:tc>
          <w:tcPr>
            <w:tcW w:w="1426" w:type="dxa"/>
            <w:vAlign w:val="center"/>
          </w:tcPr>
          <w:p w:rsidR="005319B8" w:rsidRDefault="005319B8" w:rsidP="00D1385B">
            <w:pPr>
              <w:widowControl/>
              <w:jc w:val="center"/>
              <w:rPr>
                <w:rFonts w:ascii="宋体" w:cs="宋体"/>
                <w:color w:val="000000"/>
                <w:kern w:val="0"/>
                <w:sz w:val="22"/>
                <w:szCs w:val="22"/>
              </w:rPr>
            </w:pPr>
            <w:r>
              <w:rPr>
                <w:rFonts w:ascii="宋体" w:hAnsi="宋体" w:cs="宋体"/>
                <w:color w:val="000000"/>
                <w:kern w:val="0"/>
                <w:sz w:val="22"/>
                <w:szCs w:val="22"/>
              </w:rPr>
              <w:t>9.67</w:t>
            </w:r>
          </w:p>
        </w:tc>
      </w:tr>
      <w:tr w:rsidR="005319B8" w:rsidTr="00EC3383">
        <w:trPr>
          <w:trHeight w:val="284"/>
          <w:jc w:val="center"/>
        </w:trPr>
        <w:tc>
          <w:tcPr>
            <w:tcW w:w="1632" w:type="dxa"/>
            <w:vAlign w:val="center"/>
          </w:tcPr>
          <w:p w:rsidR="005319B8" w:rsidRDefault="005319B8" w:rsidP="00D1385B">
            <w:pPr>
              <w:widowControl/>
              <w:jc w:val="center"/>
              <w:rPr>
                <w:rFonts w:ascii="宋体" w:cs="宋体"/>
                <w:bCs/>
                <w:color w:val="000000"/>
                <w:kern w:val="0"/>
                <w:sz w:val="22"/>
                <w:szCs w:val="22"/>
              </w:rPr>
            </w:pPr>
            <w:r>
              <w:rPr>
                <w:rFonts w:ascii="宋体" w:hAnsi="宋体" w:cs="宋体"/>
                <w:bCs/>
                <w:color w:val="000000"/>
                <w:kern w:val="0"/>
                <w:sz w:val="22"/>
                <w:szCs w:val="22"/>
              </w:rPr>
              <w:t>2011</w:t>
            </w:r>
          </w:p>
        </w:tc>
        <w:tc>
          <w:tcPr>
            <w:tcW w:w="1208" w:type="dxa"/>
            <w:vAlign w:val="center"/>
          </w:tcPr>
          <w:p w:rsidR="005319B8" w:rsidRDefault="005319B8" w:rsidP="00D1385B">
            <w:pPr>
              <w:widowControl/>
              <w:jc w:val="center"/>
              <w:rPr>
                <w:rFonts w:ascii="宋体" w:cs="宋体"/>
                <w:color w:val="000000"/>
                <w:kern w:val="0"/>
                <w:sz w:val="22"/>
                <w:szCs w:val="22"/>
              </w:rPr>
            </w:pPr>
            <w:r>
              <w:rPr>
                <w:rFonts w:ascii="宋体" w:hAnsi="宋体" w:cs="宋体"/>
                <w:color w:val="000000"/>
                <w:kern w:val="0"/>
                <w:sz w:val="22"/>
                <w:szCs w:val="22"/>
              </w:rPr>
              <w:t>460</w:t>
            </w:r>
          </w:p>
        </w:tc>
        <w:tc>
          <w:tcPr>
            <w:tcW w:w="1606" w:type="dxa"/>
            <w:vAlign w:val="center"/>
          </w:tcPr>
          <w:p w:rsidR="005319B8" w:rsidRDefault="005319B8" w:rsidP="00D1385B">
            <w:pPr>
              <w:widowControl/>
              <w:jc w:val="center"/>
              <w:rPr>
                <w:rFonts w:ascii="宋体" w:cs="宋体"/>
                <w:color w:val="000000"/>
                <w:kern w:val="0"/>
                <w:sz w:val="22"/>
                <w:szCs w:val="22"/>
              </w:rPr>
            </w:pPr>
            <w:r>
              <w:rPr>
                <w:rFonts w:ascii="宋体" w:hAnsi="宋体" w:cs="宋体"/>
                <w:color w:val="000000"/>
                <w:kern w:val="0"/>
                <w:sz w:val="22"/>
                <w:szCs w:val="22"/>
              </w:rPr>
              <w:t>509.36</w:t>
            </w:r>
          </w:p>
        </w:tc>
        <w:tc>
          <w:tcPr>
            <w:tcW w:w="1426" w:type="dxa"/>
            <w:vAlign w:val="center"/>
          </w:tcPr>
          <w:p w:rsidR="005319B8" w:rsidRDefault="005319B8" w:rsidP="00D1385B">
            <w:pPr>
              <w:widowControl/>
              <w:jc w:val="center"/>
              <w:rPr>
                <w:rFonts w:ascii="宋体" w:cs="宋体"/>
                <w:color w:val="000000"/>
                <w:kern w:val="0"/>
                <w:sz w:val="22"/>
                <w:szCs w:val="22"/>
              </w:rPr>
            </w:pPr>
            <w:r>
              <w:rPr>
                <w:rFonts w:ascii="宋体" w:hAnsi="宋体" w:cs="宋体"/>
                <w:color w:val="000000"/>
                <w:kern w:val="0"/>
                <w:sz w:val="22"/>
                <w:szCs w:val="22"/>
              </w:rPr>
              <w:t>49.36</w:t>
            </w:r>
          </w:p>
        </w:tc>
        <w:tc>
          <w:tcPr>
            <w:tcW w:w="1208" w:type="dxa"/>
            <w:vAlign w:val="center"/>
          </w:tcPr>
          <w:p w:rsidR="005319B8" w:rsidRDefault="005319B8" w:rsidP="00D1385B">
            <w:pPr>
              <w:widowControl/>
              <w:jc w:val="center"/>
              <w:rPr>
                <w:rFonts w:ascii="宋体" w:cs="宋体"/>
                <w:color w:val="000000"/>
                <w:kern w:val="0"/>
                <w:sz w:val="22"/>
                <w:szCs w:val="22"/>
              </w:rPr>
            </w:pPr>
            <w:r>
              <w:rPr>
                <w:rFonts w:ascii="宋体" w:hAnsi="宋体" w:cs="宋体"/>
                <w:color w:val="000000"/>
                <w:kern w:val="0"/>
                <w:sz w:val="22"/>
                <w:szCs w:val="22"/>
              </w:rPr>
              <w:t>473</w:t>
            </w:r>
          </w:p>
        </w:tc>
        <w:tc>
          <w:tcPr>
            <w:tcW w:w="1606" w:type="dxa"/>
            <w:vAlign w:val="center"/>
          </w:tcPr>
          <w:p w:rsidR="005319B8" w:rsidRDefault="005319B8" w:rsidP="00D1385B">
            <w:pPr>
              <w:widowControl/>
              <w:jc w:val="center"/>
              <w:rPr>
                <w:rFonts w:ascii="宋体" w:cs="宋体"/>
                <w:color w:val="000000"/>
                <w:kern w:val="0"/>
                <w:sz w:val="22"/>
                <w:szCs w:val="22"/>
              </w:rPr>
            </w:pPr>
            <w:r>
              <w:rPr>
                <w:rFonts w:ascii="宋体" w:hAnsi="宋体" w:cs="宋体"/>
                <w:color w:val="000000"/>
                <w:kern w:val="0"/>
                <w:sz w:val="22"/>
                <w:szCs w:val="22"/>
              </w:rPr>
              <w:t>515.43</w:t>
            </w:r>
          </w:p>
        </w:tc>
        <w:tc>
          <w:tcPr>
            <w:tcW w:w="1426" w:type="dxa"/>
            <w:vAlign w:val="center"/>
          </w:tcPr>
          <w:p w:rsidR="005319B8" w:rsidRDefault="005319B8" w:rsidP="00D1385B">
            <w:pPr>
              <w:widowControl/>
              <w:jc w:val="center"/>
              <w:rPr>
                <w:rFonts w:ascii="宋体" w:cs="宋体"/>
                <w:color w:val="000000"/>
                <w:kern w:val="0"/>
                <w:sz w:val="22"/>
                <w:szCs w:val="22"/>
              </w:rPr>
            </w:pPr>
            <w:r>
              <w:rPr>
                <w:rFonts w:ascii="宋体" w:hAnsi="宋体" w:cs="宋体"/>
                <w:color w:val="000000"/>
                <w:kern w:val="0"/>
                <w:sz w:val="22"/>
                <w:szCs w:val="22"/>
              </w:rPr>
              <w:t>42.43</w:t>
            </w:r>
          </w:p>
        </w:tc>
      </w:tr>
      <w:tr w:rsidR="005319B8" w:rsidTr="00EC3383">
        <w:trPr>
          <w:trHeight w:val="284"/>
          <w:jc w:val="center"/>
        </w:trPr>
        <w:tc>
          <w:tcPr>
            <w:tcW w:w="1632" w:type="dxa"/>
            <w:vAlign w:val="center"/>
          </w:tcPr>
          <w:p w:rsidR="005319B8" w:rsidRDefault="005319B8" w:rsidP="00D1385B">
            <w:pPr>
              <w:widowControl/>
              <w:jc w:val="center"/>
              <w:rPr>
                <w:rFonts w:ascii="宋体" w:cs="宋体"/>
                <w:bCs/>
                <w:color w:val="000000"/>
                <w:kern w:val="0"/>
                <w:sz w:val="22"/>
                <w:szCs w:val="22"/>
              </w:rPr>
            </w:pPr>
            <w:r>
              <w:rPr>
                <w:rFonts w:ascii="宋体" w:hAnsi="宋体" w:cs="宋体"/>
                <w:bCs/>
                <w:color w:val="000000"/>
                <w:kern w:val="0"/>
                <w:sz w:val="22"/>
                <w:szCs w:val="22"/>
              </w:rPr>
              <w:t>2012</w:t>
            </w:r>
          </w:p>
        </w:tc>
        <w:tc>
          <w:tcPr>
            <w:tcW w:w="1208" w:type="dxa"/>
            <w:vAlign w:val="center"/>
          </w:tcPr>
          <w:p w:rsidR="005319B8" w:rsidRDefault="005319B8" w:rsidP="00D1385B">
            <w:pPr>
              <w:widowControl/>
              <w:jc w:val="center"/>
              <w:rPr>
                <w:rFonts w:ascii="宋体" w:cs="宋体"/>
                <w:color w:val="000000"/>
                <w:kern w:val="0"/>
                <w:sz w:val="22"/>
                <w:szCs w:val="22"/>
              </w:rPr>
            </w:pPr>
            <w:r>
              <w:rPr>
                <w:rFonts w:ascii="宋体" w:hAnsi="宋体" w:cs="宋体"/>
                <w:color w:val="000000"/>
                <w:kern w:val="0"/>
                <w:sz w:val="22"/>
                <w:szCs w:val="22"/>
              </w:rPr>
              <w:t>435</w:t>
            </w:r>
          </w:p>
        </w:tc>
        <w:tc>
          <w:tcPr>
            <w:tcW w:w="1606" w:type="dxa"/>
            <w:vAlign w:val="center"/>
          </w:tcPr>
          <w:p w:rsidR="005319B8" w:rsidRDefault="005319B8" w:rsidP="00D1385B">
            <w:pPr>
              <w:widowControl/>
              <w:jc w:val="center"/>
              <w:rPr>
                <w:rFonts w:ascii="宋体" w:cs="宋体"/>
                <w:color w:val="000000"/>
                <w:kern w:val="0"/>
                <w:sz w:val="22"/>
                <w:szCs w:val="22"/>
              </w:rPr>
            </w:pPr>
            <w:r>
              <w:rPr>
                <w:rFonts w:ascii="宋体" w:hAnsi="宋体" w:cs="宋体"/>
                <w:color w:val="000000"/>
                <w:kern w:val="0"/>
                <w:sz w:val="22"/>
                <w:szCs w:val="22"/>
              </w:rPr>
              <w:t>488.36</w:t>
            </w:r>
          </w:p>
        </w:tc>
        <w:tc>
          <w:tcPr>
            <w:tcW w:w="1426" w:type="dxa"/>
            <w:vAlign w:val="center"/>
          </w:tcPr>
          <w:p w:rsidR="005319B8" w:rsidRDefault="005319B8" w:rsidP="00D1385B">
            <w:pPr>
              <w:widowControl/>
              <w:jc w:val="center"/>
              <w:rPr>
                <w:rFonts w:ascii="宋体" w:cs="宋体"/>
                <w:color w:val="000000"/>
                <w:kern w:val="0"/>
                <w:sz w:val="22"/>
                <w:szCs w:val="22"/>
              </w:rPr>
            </w:pPr>
            <w:r>
              <w:rPr>
                <w:rFonts w:ascii="宋体" w:hAnsi="宋体" w:cs="宋体"/>
                <w:color w:val="000000"/>
                <w:kern w:val="0"/>
                <w:sz w:val="22"/>
                <w:szCs w:val="22"/>
              </w:rPr>
              <w:t>53.36</w:t>
            </w:r>
          </w:p>
        </w:tc>
        <w:tc>
          <w:tcPr>
            <w:tcW w:w="1208" w:type="dxa"/>
            <w:vAlign w:val="center"/>
          </w:tcPr>
          <w:p w:rsidR="005319B8" w:rsidRDefault="005319B8" w:rsidP="00D1385B">
            <w:pPr>
              <w:widowControl/>
              <w:jc w:val="center"/>
              <w:rPr>
                <w:rFonts w:ascii="宋体" w:cs="宋体"/>
                <w:color w:val="000000"/>
                <w:kern w:val="0"/>
                <w:sz w:val="22"/>
                <w:szCs w:val="22"/>
              </w:rPr>
            </w:pPr>
            <w:r>
              <w:rPr>
                <w:rFonts w:ascii="宋体" w:hAnsi="宋体" w:cs="宋体"/>
                <w:color w:val="000000"/>
                <w:kern w:val="0"/>
                <w:sz w:val="22"/>
                <w:szCs w:val="22"/>
              </w:rPr>
              <w:t>466</w:t>
            </w:r>
          </w:p>
        </w:tc>
        <w:tc>
          <w:tcPr>
            <w:tcW w:w="1606" w:type="dxa"/>
            <w:vAlign w:val="center"/>
          </w:tcPr>
          <w:p w:rsidR="005319B8" w:rsidRDefault="005319B8" w:rsidP="00D1385B">
            <w:pPr>
              <w:widowControl/>
              <w:jc w:val="center"/>
              <w:rPr>
                <w:rFonts w:ascii="宋体" w:cs="宋体"/>
                <w:color w:val="000000"/>
                <w:kern w:val="0"/>
                <w:sz w:val="22"/>
                <w:szCs w:val="22"/>
              </w:rPr>
            </w:pPr>
            <w:r>
              <w:rPr>
                <w:rFonts w:ascii="宋体" w:hAnsi="宋体" w:cs="宋体"/>
                <w:color w:val="000000"/>
                <w:kern w:val="0"/>
                <w:sz w:val="22"/>
                <w:szCs w:val="22"/>
              </w:rPr>
              <w:t>512.02</w:t>
            </w:r>
          </w:p>
        </w:tc>
        <w:tc>
          <w:tcPr>
            <w:tcW w:w="1426" w:type="dxa"/>
            <w:vAlign w:val="center"/>
          </w:tcPr>
          <w:p w:rsidR="005319B8" w:rsidRDefault="005319B8" w:rsidP="00D1385B">
            <w:pPr>
              <w:widowControl/>
              <w:jc w:val="center"/>
              <w:rPr>
                <w:rFonts w:ascii="宋体" w:cs="宋体"/>
                <w:color w:val="000000"/>
                <w:kern w:val="0"/>
                <w:sz w:val="22"/>
                <w:szCs w:val="22"/>
              </w:rPr>
            </w:pPr>
            <w:r>
              <w:rPr>
                <w:rFonts w:ascii="宋体" w:hAnsi="宋体" w:cs="宋体"/>
                <w:color w:val="000000"/>
                <w:kern w:val="0"/>
                <w:sz w:val="22"/>
                <w:szCs w:val="22"/>
              </w:rPr>
              <w:t>46.02</w:t>
            </w:r>
          </w:p>
        </w:tc>
      </w:tr>
      <w:tr w:rsidR="005319B8" w:rsidTr="00EC3383">
        <w:trPr>
          <w:trHeight w:val="284"/>
          <w:jc w:val="center"/>
        </w:trPr>
        <w:tc>
          <w:tcPr>
            <w:tcW w:w="1632" w:type="dxa"/>
            <w:vAlign w:val="center"/>
          </w:tcPr>
          <w:p w:rsidR="005319B8" w:rsidRDefault="005319B8" w:rsidP="00D1385B">
            <w:pPr>
              <w:widowControl/>
              <w:jc w:val="center"/>
              <w:rPr>
                <w:rFonts w:ascii="宋体" w:cs="宋体"/>
                <w:bCs/>
                <w:color w:val="000000"/>
                <w:kern w:val="0"/>
                <w:sz w:val="22"/>
                <w:szCs w:val="22"/>
              </w:rPr>
            </w:pPr>
            <w:r>
              <w:rPr>
                <w:rFonts w:ascii="宋体" w:hAnsi="宋体" w:cs="宋体"/>
                <w:bCs/>
                <w:color w:val="000000"/>
                <w:kern w:val="0"/>
                <w:sz w:val="22"/>
                <w:szCs w:val="22"/>
              </w:rPr>
              <w:t>2013</w:t>
            </w:r>
          </w:p>
        </w:tc>
        <w:tc>
          <w:tcPr>
            <w:tcW w:w="1208" w:type="dxa"/>
            <w:vAlign w:val="center"/>
          </w:tcPr>
          <w:p w:rsidR="005319B8" w:rsidRDefault="005319B8" w:rsidP="00D1385B">
            <w:pPr>
              <w:widowControl/>
              <w:jc w:val="center"/>
              <w:rPr>
                <w:rFonts w:ascii="宋体" w:cs="宋体"/>
                <w:color w:val="000000"/>
                <w:kern w:val="0"/>
                <w:sz w:val="22"/>
                <w:szCs w:val="22"/>
              </w:rPr>
            </w:pPr>
            <w:r>
              <w:rPr>
                <w:rFonts w:ascii="宋体" w:hAnsi="宋体" w:cs="宋体"/>
                <w:color w:val="000000"/>
                <w:kern w:val="0"/>
                <w:sz w:val="22"/>
                <w:szCs w:val="22"/>
              </w:rPr>
              <w:t>401</w:t>
            </w:r>
          </w:p>
        </w:tc>
        <w:tc>
          <w:tcPr>
            <w:tcW w:w="1606" w:type="dxa"/>
            <w:vAlign w:val="center"/>
          </w:tcPr>
          <w:p w:rsidR="005319B8" w:rsidRDefault="005319B8" w:rsidP="00D1385B">
            <w:pPr>
              <w:widowControl/>
              <w:jc w:val="center"/>
              <w:rPr>
                <w:rFonts w:ascii="宋体" w:cs="宋体"/>
                <w:color w:val="000000"/>
                <w:kern w:val="0"/>
                <w:sz w:val="22"/>
                <w:szCs w:val="22"/>
              </w:rPr>
            </w:pPr>
            <w:r>
              <w:rPr>
                <w:rFonts w:ascii="宋体" w:hAnsi="宋体" w:cs="宋体"/>
                <w:color w:val="000000"/>
                <w:kern w:val="0"/>
                <w:sz w:val="22"/>
                <w:szCs w:val="22"/>
              </w:rPr>
              <w:t>443</w:t>
            </w:r>
          </w:p>
        </w:tc>
        <w:tc>
          <w:tcPr>
            <w:tcW w:w="1426" w:type="dxa"/>
            <w:vAlign w:val="center"/>
          </w:tcPr>
          <w:p w:rsidR="005319B8" w:rsidRDefault="005319B8" w:rsidP="00D1385B">
            <w:pPr>
              <w:widowControl/>
              <w:jc w:val="center"/>
              <w:rPr>
                <w:rFonts w:ascii="宋体" w:cs="宋体"/>
                <w:color w:val="000000"/>
                <w:kern w:val="0"/>
                <w:sz w:val="22"/>
                <w:szCs w:val="22"/>
              </w:rPr>
            </w:pPr>
            <w:r>
              <w:rPr>
                <w:rFonts w:ascii="宋体" w:hAnsi="宋体" w:cs="宋体"/>
                <w:color w:val="000000"/>
                <w:kern w:val="0"/>
                <w:sz w:val="22"/>
                <w:szCs w:val="22"/>
              </w:rPr>
              <w:t>42</w:t>
            </w:r>
          </w:p>
        </w:tc>
        <w:tc>
          <w:tcPr>
            <w:tcW w:w="1208" w:type="dxa"/>
            <w:vAlign w:val="center"/>
          </w:tcPr>
          <w:p w:rsidR="005319B8" w:rsidRDefault="005319B8" w:rsidP="00D1385B">
            <w:pPr>
              <w:widowControl/>
              <w:jc w:val="center"/>
              <w:rPr>
                <w:rFonts w:ascii="宋体" w:cs="宋体"/>
                <w:color w:val="000000"/>
                <w:kern w:val="0"/>
                <w:sz w:val="22"/>
                <w:szCs w:val="22"/>
              </w:rPr>
            </w:pPr>
            <w:r>
              <w:rPr>
                <w:rFonts w:ascii="宋体" w:hAnsi="宋体" w:cs="宋体"/>
                <w:color w:val="000000"/>
                <w:kern w:val="0"/>
                <w:sz w:val="22"/>
                <w:szCs w:val="22"/>
              </w:rPr>
              <w:t>431</w:t>
            </w:r>
          </w:p>
        </w:tc>
        <w:tc>
          <w:tcPr>
            <w:tcW w:w="1606" w:type="dxa"/>
            <w:vAlign w:val="center"/>
          </w:tcPr>
          <w:p w:rsidR="005319B8" w:rsidRDefault="005319B8" w:rsidP="00D1385B">
            <w:pPr>
              <w:widowControl/>
              <w:jc w:val="center"/>
              <w:rPr>
                <w:rFonts w:ascii="宋体" w:cs="宋体"/>
                <w:color w:val="000000"/>
                <w:kern w:val="0"/>
                <w:sz w:val="22"/>
                <w:szCs w:val="22"/>
              </w:rPr>
            </w:pPr>
            <w:r>
              <w:rPr>
                <w:rFonts w:ascii="宋体" w:hAnsi="宋体" w:cs="宋体"/>
                <w:color w:val="000000"/>
                <w:kern w:val="0"/>
                <w:sz w:val="22"/>
                <w:szCs w:val="22"/>
              </w:rPr>
              <w:t>471</w:t>
            </w:r>
          </w:p>
        </w:tc>
        <w:tc>
          <w:tcPr>
            <w:tcW w:w="1426" w:type="dxa"/>
            <w:vAlign w:val="center"/>
          </w:tcPr>
          <w:p w:rsidR="005319B8" w:rsidRDefault="005319B8" w:rsidP="00D1385B">
            <w:pPr>
              <w:widowControl/>
              <w:jc w:val="center"/>
              <w:rPr>
                <w:rFonts w:ascii="宋体" w:cs="宋体"/>
                <w:color w:val="000000"/>
                <w:kern w:val="0"/>
                <w:sz w:val="22"/>
                <w:szCs w:val="22"/>
              </w:rPr>
            </w:pPr>
            <w:r>
              <w:rPr>
                <w:rFonts w:ascii="宋体" w:hAnsi="宋体" w:cs="宋体"/>
                <w:color w:val="000000"/>
                <w:kern w:val="0"/>
                <w:sz w:val="22"/>
                <w:szCs w:val="22"/>
              </w:rPr>
              <w:t>40</w:t>
            </w:r>
          </w:p>
        </w:tc>
      </w:tr>
      <w:tr w:rsidR="005319B8" w:rsidTr="00EC3383">
        <w:trPr>
          <w:trHeight w:val="284"/>
          <w:jc w:val="center"/>
        </w:trPr>
        <w:tc>
          <w:tcPr>
            <w:tcW w:w="1632" w:type="dxa"/>
            <w:vAlign w:val="center"/>
          </w:tcPr>
          <w:p w:rsidR="005319B8" w:rsidRDefault="005319B8" w:rsidP="00D1385B">
            <w:pPr>
              <w:widowControl/>
              <w:jc w:val="center"/>
              <w:rPr>
                <w:rFonts w:ascii="宋体" w:cs="宋体"/>
                <w:bCs/>
                <w:color w:val="000000"/>
                <w:kern w:val="0"/>
                <w:sz w:val="22"/>
                <w:szCs w:val="22"/>
              </w:rPr>
            </w:pPr>
            <w:r>
              <w:rPr>
                <w:rFonts w:ascii="宋体" w:hAnsi="宋体" w:cs="宋体"/>
                <w:bCs/>
                <w:color w:val="000000"/>
                <w:kern w:val="0"/>
                <w:sz w:val="22"/>
                <w:szCs w:val="22"/>
              </w:rPr>
              <w:t>2014</w:t>
            </w:r>
          </w:p>
        </w:tc>
        <w:tc>
          <w:tcPr>
            <w:tcW w:w="1208" w:type="dxa"/>
            <w:vAlign w:val="center"/>
          </w:tcPr>
          <w:p w:rsidR="005319B8" w:rsidRDefault="005319B8" w:rsidP="00D1385B">
            <w:pPr>
              <w:widowControl/>
              <w:jc w:val="center"/>
              <w:rPr>
                <w:rFonts w:ascii="宋体" w:hAnsi="宋体" w:cs="宋体"/>
                <w:color w:val="000000"/>
                <w:kern w:val="0"/>
                <w:sz w:val="22"/>
                <w:szCs w:val="22"/>
              </w:rPr>
            </w:pPr>
            <w:r>
              <w:rPr>
                <w:rFonts w:ascii="宋体" w:hAnsi="宋体" w:cs="宋体"/>
                <w:color w:val="000000"/>
                <w:kern w:val="0"/>
                <w:sz w:val="22"/>
                <w:szCs w:val="22"/>
              </w:rPr>
              <w:t>408</w:t>
            </w:r>
          </w:p>
        </w:tc>
        <w:tc>
          <w:tcPr>
            <w:tcW w:w="1606" w:type="dxa"/>
            <w:vAlign w:val="center"/>
          </w:tcPr>
          <w:p w:rsidR="005319B8" w:rsidRDefault="005319B8" w:rsidP="00D1385B">
            <w:pPr>
              <w:widowControl/>
              <w:jc w:val="center"/>
              <w:rPr>
                <w:rFonts w:ascii="宋体" w:hAnsi="宋体" w:cs="宋体"/>
                <w:color w:val="000000"/>
                <w:kern w:val="0"/>
                <w:sz w:val="22"/>
                <w:szCs w:val="22"/>
              </w:rPr>
            </w:pPr>
            <w:r>
              <w:rPr>
                <w:rFonts w:ascii="宋体" w:hAnsi="宋体" w:cs="宋体"/>
                <w:color w:val="000000"/>
                <w:kern w:val="0"/>
                <w:sz w:val="22"/>
                <w:szCs w:val="22"/>
              </w:rPr>
              <w:t>452</w:t>
            </w:r>
          </w:p>
        </w:tc>
        <w:tc>
          <w:tcPr>
            <w:tcW w:w="1426" w:type="dxa"/>
            <w:vAlign w:val="center"/>
          </w:tcPr>
          <w:p w:rsidR="005319B8" w:rsidRDefault="005319B8" w:rsidP="00D1385B">
            <w:pPr>
              <w:widowControl/>
              <w:jc w:val="center"/>
              <w:rPr>
                <w:rFonts w:ascii="宋体" w:hAnsi="宋体" w:cs="宋体"/>
                <w:color w:val="000000"/>
                <w:kern w:val="0"/>
                <w:sz w:val="22"/>
                <w:szCs w:val="22"/>
              </w:rPr>
            </w:pPr>
            <w:r>
              <w:rPr>
                <w:rFonts w:ascii="宋体" w:hAnsi="宋体" w:cs="宋体"/>
                <w:color w:val="000000"/>
                <w:kern w:val="0"/>
                <w:sz w:val="22"/>
                <w:szCs w:val="22"/>
              </w:rPr>
              <w:t>44</w:t>
            </w:r>
          </w:p>
        </w:tc>
        <w:tc>
          <w:tcPr>
            <w:tcW w:w="1208" w:type="dxa"/>
            <w:vAlign w:val="center"/>
          </w:tcPr>
          <w:p w:rsidR="005319B8" w:rsidRDefault="005319B8" w:rsidP="00D1385B">
            <w:pPr>
              <w:widowControl/>
              <w:jc w:val="center"/>
              <w:rPr>
                <w:rFonts w:ascii="宋体" w:hAnsi="宋体" w:cs="宋体"/>
                <w:color w:val="000000"/>
                <w:kern w:val="0"/>
                <w:sz w:val="22"/>
                <w:szCs w:val="22"/>
              </w:rPr>
            </w:pPr>
            <w:r>
              <w:rPr>
                <w:rFonts w:ascii="宋体" w:hAnsi="宋体" w:cs="宋体"/>
                <w:color w:val="000000"/>
                <w:kern w:val="0"/>
                <w:sz w:val="22"/>
                <w:szCs w:val="22"/>
              </w:rPr>
              <w:t>482</w:t>
            </w:r>
          </w:p>
        </w:tc>
        <w:tc>
          <w:tcPr>
            <w:tcW w:w="1606" w:type="dxa"/>
            <w:vAlign w:val="center"/>
          </w:tcPr>
          <w:p w:rsidR="005319B8" w:rsidRDefault="005319B8" w:rsidP="00D1385B">
            <w:pPr>
              <w:widowControl/>
              <w:jc w:val="center"/>
              <w:rPr>
                <w:rFonts w:ascii="宋体" w:hAnsi="宋体" w:cs="宋体"/>
                <w:color w:val="000000"/>
                <w:kern w:val="0"/>
                <w:sz w:val="22"/>
                <w:szCs w:val="22"/>
              </w:rPr>
            </w:pPr>
            <w:r>
              <w:rPr>
                <w:rFonts w:ascii="宋体" w:hAnsi="宋体" w:cs="宋体"/>
                <w:color w:val="000000"/>
                <w:kern w:val="0"/>
                <w:sz w:val="22"/>
                <w:szCs w:val="22"/>
              </w:rPr>
              <w:t>526</w:t>
            </w:r>
          </w:p>
        </w:tc>
        <w:tc>
          <w:tcPr>
            <w:tcW w:w="1426" w:type="dxa"/>
            <w:vAlign w:val="center"/>
          </w:tcPr>
          <w:p w:rsidR="005319B8" w:rsidRDefault="005319B8" w:rsidP="00D1385B">
            <w:pPr>
              <w:widowControl/>
              <w:jc w:val="center"/>
              <w:rPr>
                <w:rFonts w:ascii="宋体" w:hAnsi="宋体" w:cs="宋体"/>
                <w:color w:val="000000"/>
                <w:kern w:val="0"/>
                <w:sz w:val="22"/>
                <w:szCs w:val="22"/>
              </w:rPr>
            </w:pPr>
            <w:r>
              <w:rPr>
                <w:rFonts w:ascii="宋体" w:hAnsi="宋体" w:cs="宋体"/>
                <w:color w:val="000000"/>
                <w:kern w:val="0"/>
                <w:sz w:val="22"/>
                <w:szCs w:val="22"/>
              </w:rPr>
              <w:t>44</w:t>
            </w:r>
          </w:p>
        </w:tc>
      </w:tr>
      <w:tr w:rsidR="005319B8" w:rsidTr="00EC3383">
        <w:trPr>
          <w:trHeight w:val="284"/>
          <w:jc w:val="center"/>
        </w:trPr>
        <w:tc>
          <w:tcPr>
            <w:tcW w:w="1632" w:type="dxa"/>
            <w:vAlign w:val="center"/>
          </w:tcPr>
          <w:p w:rsidR="005319B8" w:rsidRPr="00B63AB7" w:rsidRDefault="005319B8" w:rsidP="00D1385B">
            <w:pPr>
              <w:widowControl/>
              <w:jc w:val="center"/>
              <w:rPr>
                <w:rFonts w:ascii="宋体" w:hAnsi="宋体" w:cs="宋体"/>
                <w:bCs/>
                <w:color w:val="000000"/>
                <w:kern w:val="0"/>
                <w:sz w:val="22"/>
                <w:szCs w:val="22"/>
              </w:rPr>
            </w:pPr>
            <w:r w:rsidRPr="00B63AB7">
              <w:rPr>
                <w:rFonts w:ascii="宋体" w:hAnsi="宋体" w:cs="宋体"/>
                <w:bCs/>
                <w:color w:val="000000"/>
                <w:kern w:val="0"/>
                <w:sz w:val="22"/>
                <w:szCs w:val="22"/>
              </w:rPr>
              <w:t>2015</w:t>
            </w:r>
          </w:p>
        </w:tc>
        <w:tc>
          <w:tcPr>
            <w:tcW w:w="1208" w:type="dxa"/>
            <w:vAlign w:val="center"/>
          </w:tcPr>
          <w:p w:rsidR="005319B8" w:rsidRDefault="005319B8" w:rsidP="00D1385B">
            <w:pPr>
              <w:widowControl/>
              <w:jc w:val="center"/>
              <w:rPr>
                <w:rFonts w:ascii="宋体" w:hAnsi="宋体" w:cs="宋体"/>
                <w:color w:val="000000"/>
                <w:kern w:val="0"/>
                <w:sz w:val="22"/>
                <w:szCs w:val="22"/>
              </w:rPr>
            </w:pPr>
            <w:r>
              <w:rPr>
                <w:rFonts w:ascii="宋体" w:hAnsi="宋体" w:cs="宋体"/>
                <w:color w:val="000000"/>
                <w:kern w:val="0"/>
                <w:sz w:val="22"/>
                <w:szCs w:val="22"/>
              </w:rPr>
              <w:t>410</w:t>
            </w:r>
          </w:p>
        </w:tc>
        <w:tc>
          <w:tcPr>
            <w:tcW w:w="1606" w:type="dxa"/>
            <w:vAlign w:val="center"/>
          </w:tcPr>
          <w:p w:rsidR="005319B8" w:rsidRDefault="005319B8" w:rsidP="00D1385B">
            <w:pPr>
              <w:widowControl/>
              <w:jc w:val="center"/>
              <w:rPr>
                <w:rFonts w:ascii="宋体" w:hAnsi="宋体" w:cs="宋体"/>
                <w:color w:val="000000"/>
                <w:kern w:val="0"/>
                <w:sz w:val="22"/>
                <w:szCs w:val="22"/>
              </w:rPr>
            </w:pPr>
            <w:r>
              <w:rPr>
                <w:rFonts w:ascii="宋体" w:hAnsi="宋体" w:cs="宋体"/>
                <w:color w:val="000000"/>
                <w:kern w:val="0"/>
                <w:sz w:val="22"/>
                <w:szCs w:val="22"/>
              </w:rPr>
              <w:t>468.17</w:t>
            </w:r>
          </w:p>
        </w:tc>
        <w:tc>
          <w:tcPr>
            <w:tcW w:w="1426" w:type="dxa"/>
            <w:vAlign w:val="center"/>
          </w:tcPr>
          <w:p w:rsidR="005319B8" w:rsidRDefault="005319B8" w:rsidP="00D1385B">
            <w:pPr>
              <w:widowControl/>
              <w:jc w:val="center"/>
              <w:rPr>
                <w:rFonts w:ascii="宋体" w:hAnsi="宋体" w:cs="宋体"/>
                <w:color w:val="000000"/>
                <w:kern w:val="0"/>
                <w:sz w:val="22"/>
                <w:szCs w:val="22"/>
              </w:rPr>
            </w:pPr>
            <w:r>
              <w:rPr>
                <w:rFonts w:ascii="宋体" w:hAnsi="宋体" w:cs="宋体"/>
                <w:color w:val="000000"/>
                <w:kern w:val="0"/>
                <w:sz w:val="22"/>
                <w:szCs w:val="22"/>
              </w:rPr>
              <w:t>58.17</w:t>
            </w:r>
          </w:p>
        </w:tc>
        <w:tc>
          <w:tcPr>
            <w:tcW w:w="1208" w:type="dxa"/>
            <w:vAlign w:val="center"/>
          </w:tcPr>
          <w:p w:rsidR="005319B8" w:rsidRDefault="005319B8" w:rsidP="00D1385B">
            <w:pPr>
              <w:widowControl/>
              <w:jc w:val="center"/>
              <w:rPr>
                <w:rFonts w:ascii="宋体" w:hAnsi="宋体" w:cs="宋体"/>
                <w:color w:val="000000"/>
                <w:kern w:val="0"/>
                <w:sz w:val="22"/>
                <w:szCs w:val="22"/>
              </w:rPr>
            </w:pPr>
            <w:r>
              <w:rPr>
                <w:rFonts w:ascii="宋体" w:hAnsi="宋体" w:cs="宋体"/>
                <w:color w:val="000000"/>
                <w:kern w:val="0"/>
                <w:sz w:val="22"/>
                <w:szCs w:val="22"/>
              </w:rPr>
              <w:t>462</w:t>
            </w:r>
          </w:p>
        </w:tc>
        <w:tc>
          <w:tcPr>
            <w:tcW w:w="1606" w:type="dxa"/>
            <w:vAlign w:val="center"/>
          </w:tcPr>
          <w:p w:rsidR="005319B8" w:rsidRDefault="005319B8" w:rsidP="00D1385B">
            <w:pPr>
              <w:widowControl/>
              <w:jc w:val="center"/>
              <w:rPr>
                <w:rFonts w:ascii="宋体" w:hAnsi="宋体" w:cs="宋体"/>
                <w:color w:val="000000"/>
                <w:kern w:val="0"/>
                <w:sz w:val="22"/>
                <w:szCs w:val="22"/>
              </w:rPr>
            </w:pPr>
            <w:r>
              <w:rPr>
                <w:rFonts w:ascii="宋体" w:hAnsi="宋体" w:cs="宋体"/>
                <w:color w:val="000000"/>
                <w:kern w:val="0"/>
                <w:sz w:val="22"/>
                <w:szCs w:val="22"/>
              </w:rPr>
              <w:t>514.76</w:t>
            </w:r>
          </w:p>
        </w:tc>
        <w:tc>
          <w:tcPr>
            <w:tcW w:w="1426" w:type="dxa"/>
            <w:vAlign w:val="center"/>
          </w:tcPr>
          <w:p w:rsidR="005319B8" w:rsidRDefault="005319B8" w:rsidP="00D1385B">
            <w:pPr>
              <w:widowControl/>
              <w:jc w:val="center"/>
              <w:rPr>
                <w:rFonts w:ascii="宋体" w:hAnsi="宋体" w:cs="宋体"/>
                <w:color w:val="000000"/>
                <w:kern w:val="0"/>
                <w:sz w:val="22"/>
                <w:szCs w:val="22"/>
              </w:rPr>
            </w:pPr>
            <w:r>
              <w:rPr>
                <w:rFonts w:ascii="宋体" w:hAnsi="宋体" w:cs="宋体"/>
                <w:color w:val="000000"/>
                <w:kern w:val="0"/>
                <w:sz w:val="22"/>
                <w:szCs w:val="22"/>
              </w:rPr>
              <w:t>52.76</w:t>
            </w:r>
          </w:p>
        </w:tc>
      </w:tr>
      <w:tr w:rsidR="005319B8" w:rsidTr="00EC3383">
        <w:trPr>
          <w:trHeight w:val="284"/>
          <w:jc w:val="center"/>
        </w:trPr>
        <w:tc>
          <w:tcPr>
            <w:tcW w:w="1632" w:type="dxa"/>
            <w:vAlign w:val="center"/>
          </w:tcPr>
          <w:p w:rsidR="005319B8" w:rsidRPr="00B63AB7" w:rsidRDefault="005319B8" w:rsidP="00D1385B">
            <w:pPr>
              <w:widowControl/>
              <w:jc w:val="center"/>
              <w:rPr>
                <w:rFonts w:ascii="宋体" w:hAnsi="宋体" w:cs="宋体"/>
                <w:bCs/>
                <w:color w:val="000000"/>
                <w:kern w:val="0"/>
                <w:sz w:val="22"/>
                <w:szCs w:val="22"/>
              </w:rPr>
            </w:pPr>
            <w:r w:rsidRPr="00B63AB7">
              <w:rPr>
                <w:rFonts w:ascii="宋体" w:hAnsi="宋体" w:cs="宋体" w:hint="eastAsia"/>
                <w:bCs/>
                <w:color w:val="000000"/>
                <w:kern w:val="0"/>
                <w:sz w:val="22"/>
                <w:szCs w:val="22"/>
              </w:rPr>
              <w:t>2016</w:t>
            </w:r>
          </w:p>
        </w:tc>
        <w:tc>
          <w:tcPr>
            <w:tcW w:w="1208" w:type="dxa"/>
            <w:vAlign w:val="center"/>
          </w:tcPr>
          <w:p w:rsidR="005319B8" w:rsidRDefault="005319B8" w:rsidP="00D1385B">
            <w:pPr>
              <w:widowControl/>
              <w:jc w:val="center"/>
              <w:rPr>
                <w:rFonts w:ascii="宋体" w:hAnsi="宋体" w:cs="宋体"/>
                <w:color w:val="000000"/>
                <w:kern w:val="0"/>
                <w:sz w:val="22"/>
                <w:szCs w:val="22"/>
              </w:rPr>
            </w:pPr>
            <w:r>
              <w:rPr>
                <w:rFonts w:ascii="宋体" w:hAnsi="宋体" w:cs="宋体" w:hint="eastAsia"/>
                <w:color w:val="000000"/>
                <w:kern w:val="0"/>
                <w:sz w:val="22"/>
                <w:szCs w:val="22"/>
              </w:rPr>
              <w:t>352</w:t>
            </w:r>
          </w:p>
        </w:tc>
        <w:tc>
          <w:tcPr>
            <w:tcW w:w="1606" w:type="dxa"/>
            <w:vAlign w:val="center"/>
          </w:tcPr>
          <w:p w:rsidR="005319B8" w:rsidRDefault="005319B8" w:rsidP="00D1385B">
            <w:pPr>
              <w:widowControl/>
              <w:jc w:val="center"/>
              <w:rPr>
                <w:rFonts w:ascii="宋体" w:hAnsi="宋体" w:cs="宋体"/>
                <w:color w:val="000000"/>
                <w:kern w:val="0"/>
                <w:sz w:val="22"/>
                <w:szCs w:val="22"/>
              </w:rPr>
            </w:pPr>
            <w:r>
              <w:rPr>
                <w:rFonts w:ascii="宋体" w:hAnsi="宋体" w:cs="宋体" w:hint="eastAsia"/>
                <w:color w:val="000000"/>
                <w:kern w:val="0"/>
                <w:sz w:val="22"/>
                <w:szCs w:val="22"/>
              </w:rPr>
              <w:t>408.32</w:t>
            </w:r>
          </w:p>
        </w:tc>
        <w:tc>
          <w:tcPr>
            <w:tcW w:w="1426" w:type="dxa"/>
            <w:vAlign w:val="center"/>
          </w:tcPr>
          <w:p w:rsidR="005319B8" w:rsidRDefault="005319B8" w:rsidP="00D1385B">
            <w:pPr>
              <w:widowControl/>
              <w:jc w:val="center"/>
              <w:rPr>
                <w:rFonts w:ascii="宋体" w:hAnsi="宋体" w:cs="宋体"/>
                <w:color w:val="000000"/>
                <w:kern w:val="0"/>
                <w:sz w:val="22"/>
                <w:szCs w:val="22"/>
              </w:rPr>
            </w:pPr>
            <w:r w:rsidRPr="00EA0CBB">
              <w:rPr>
                <w:rFonts w:ascii="宋体" w:hAnsi="宋体" w:cs="宋体"/>
                <w:color w:val="000000"/>
                <w:kern w:val="0"/>
                <w:sz w:val="22"/>
                <w:szCs w:val="22"/>
              </w:rPr>
              <w:t>56.32</w:t>
            </w:r>
          </w:p>
        </w:tc>
        <w:tc>
          <w:tcPr>
            <w:tcW w:w="1208" w:type="dxa"/>
            <w:vAlign w:val="center"/>
          </w:tcPr>
          <w:p w:rsidR="005319B8" w:rsidRDefault="005319B8" w:rsidP="00D1385B">
            <w:pPr>
              <w:widowControl/>
              <w:jc w:val="center"/>
              <w:rPr>
                <w:rFonts w:ascii="宋体" w:hAnsi="宋体" w:cs="宋体"/>
                <w:color w:val="000000"/>
                <w:kern w:val="0"/>
                <w:sz w:val="22"/>
                <w:szCs w:val="22"/>
              </w:rPr>
            </w:pPr>
            <w:r>
              <w:rPr>
                <w:rFonts w:ascii="宋体" w:hAnsi="宋体" w:cs="宋体" w:hint="eastAsia"/>
                <w:color w:val="000000"/>
                <w:kern w:val="0"/>
                <w:sz w:val="22"/>
                <w:szCs w:val="22"/>
              </w:rPr>
              <w:t>403</w:t>
            </w:r>
          </w:p>
        </w:tc>
        <w:tc>
          <w:tcPr>
            <w:tcW w:w="1606" w:type="dxa"/>
            <w:vAlign w:val="center"/>
          </w:tcPr>
          <w:p w:rsidR="005319B8" w:rsidRDefault="005319B8" w:rsidP="00D1385B">
            <w:pPr>
              <w:widowControl/>
              <w:jc w:val="center"/>
              <w:rPr>
                <w:rFonts w:ascii="宋体" w:hAnsi="宋体" w:cs="宋体"/>
                <w:color w:val="000000"/>
                <w:kern w:val="0"/>
                <w:sz w:val="22"/>
                <w:szCs w:val="22"/>
              </w:rPr>
            </w:pPr>
            <w:r>
              <w:rPr>
                <w:rFonts w:ascii="宋体" w:hAnsi="宋体" w:cs="宋体" w:hint="eastAsia"/>
                <w:color w:val="000000"/>
                <w:kern w:val="0"/>
                <w:sz w:val="22"/>
                <w:szCs w:val="22"/>
              </w:rPr>
              <w:t>456</w:t>
            </w:r>
          </w:p>
        </w:tc>
        <w:tc>
          <w:tcPr>
            <w:tcW w:w="1426" w:type="dxa"/>
            <w:vAlign w:val="center"/>
          </w:tcPr>
          <w:p w:rsidR="005319B8" w:rsidRDefault="005319B8" w:rsidP="00D1385B">
            <w:pPr>
              <w:widowControl/>
              <w:jc w:val="center"/>
              <w:rPr>
                <w:rFonts w:ascii="宋体" w:hAnsi="宋体" w:cs="宋体"/>
                <w:color w:val="000000"/>
                <w:kern w:val="0"/>
                <w:sz w:val="22"/>
                <w:szCs w:val="22"/>
              </w:rPr>
            </w:pPr>
            <w:r>
              <w:rPr>
                <w:rFonts w:ascii="宋体" w:hAnsi="宋体" w:cs="宋体" w:hint="eastAsia"/>
                <w:color w:val="000000"/>
                <w:kern w:val="0"/>
                <w:sz w:val="22"/>
                <w:szCs w:val="22"/>
              </w:rPr>
              <w:t>53</w:t>
            </w:r>
          </w:p>
        </w:tc>
      </w:tr>
    </w:tbl>
    <w:p w:rsidR="005319B8" w:rsidRDefault="005319B8" w:rsidP="002A3F65">
      <w:pPr>
        <w:spacing w:beforeLines="50"/>
        <w:jc w:val="center"/>
        <w:rPr>
          <w:rFonts w:ascii="Arial" w:hAnsi="Arial" w:cs="Arial"/>
          <w:noProof/>
          <w:sz w:val="24"/>
        </w:rPr>
      </w:pPr>
      <w:r>
        <w:rPr>
          <w:noProof/>
        </w:rPr>
        <w:drawing>
          <wp:inline distT="0" distB="0" distL="0" distR="0">
            <wp:extent cx="6257925" cy="3095625"/>
            <wp:effectExtent l="0" t="0" r="0" b="0"/>
            <wp:docPr id="4" name="图表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5319B8" w:rsidRPr="00DD79E7" w:rsidRDefault="005319B8" w:rsidP="00DD79E7">
      <w:pPr>
        <w:jc w:val="center"/>
        <w:rPr>
          <w:rFonts w:ascii="宋体" w:hAnsi="宋体" w:cs="Arial"/>
        </w:rPr>
      </w:pPr>
      <w:r w:rsidRPr="00DD79E7">
        <w:rPr>
          <w:rFonts w:ascii="宋体" w:hAnsi="宋体" w:cs="Arial" w:hint="eastAsia"/>
        </w:rPr>
        <w:t>图</w:t>
      </w:r>
      <w:r w:rsidRPr="00DD79E7">
        <w:rPr>
          <w:rFonts w:ascii="宋体" w:hAnsi="宋体" w:cs="Arial"/>
        </w:rPr>
        <w:t xml:space="preserve">1-4  </w:t>
      </w:r>
      <w:r w:rsidRPr="00DD79E7">
        <w:rPr>
          <w:rFonts w:ascii="宋体" w:hAnsi="宋体" w:cs="Arial" w:hint="eastAsia"/>
        </w:rPr>
        <w:t>福建省历年新生高考平均分与本二线分差统计</w:t>
      </w:r>
    </w:p>
    <w:p w:rsidR="00CF49B0" w:rsidRDefault="008E25E8">
      <w:pPr>
        <w:jc w:val="left"/>
        <w:outlineLvl w:val="0"/>
        <w:rPr>
          <w:rFonts w:ascii="黑体" w:eastAsia="黑体"/>
          <w:bCs/>
          <w:kern w:val="44"/>
          <w:sz w:val="30"/>
          <w:szCs w:val="30"/>
        </w:rPr>
      </w:pPr>
      <w:bookmarkStart w:id="26" w:name="_Toc468950660"/>
      <w:r>
        <w:rPr>
          <w:rFonts w:ascii="黑体" w:eastAsia="黑体" w:hint="eastAsia"/>
          <w:bCs/>
          <w:kern w:val="44"/>
          <w:sz w:val="30"/>
          <w:szCs w:val="30"/>
        </w:rPr>
        <w:t>二、师资与教学条件</w:t>
      </w:r>
      <w:bookmarkEnd w:id="18"/>
      <w:bookmarkEnd w:id="19"/>
      <w:bookmarkEnd w:id="26"/>
    </w:p>
    <w:p w:rsidR="00CF49B0" w:rsidRDefault="008E25E8">
      <w:pPr>
        <w:jc w:val="left"/>
        <w:outlineLvl w:val="1"/>
        <w:rPr>
          <w:rFonts w:ascii="黑体" w:eastAsia="黑体" w:hAnsi="宋体"/>
          <w:bCs/>
          <w:sz w:val="28"/>
          <w:szCs w:val="28"/>
        </w:rPr>
      </w:pPr>
      <w:bookmarkStart w:id="27" w:name="_Toc435622742"/>
      <w:bookmarkStart w:id="28" w:name="_Toc435623800"/>
      <w:bookmarkStart w:id="29" w:name="_Toc468950661"/>
      <w:r>
        <w:rPr>
          <w:rFonts w:ascii="黑体" w:eastAsia="黑体" w:hAnsi="宋体" w:hint="eastAsia"/>
          <w:bCs/>
          <w:sz w:val="28"/>
          <w:szCs w:val="28"/>
        </w:rPr>
        <w:t>（一）师资队伍</w:t>
      </w:r>
      <w:bookmarkEnd w:id="27"/>
      <w:bookmarkEnd w:id="28"/>
      <w:bookmarkEnd w:id="29"/>
    </w:p>
    <w:p w:rsidR="00CF49B0" w:rsidRPr="00EC3383" w:rsidRDefault="008E25E8" w:rsidP="00EC3383">
      <w:pPr>
        <w:spacing w:line="400" w:lineRule="exact"/>
        <w:ind w:firstLineChars="200" w:firstLine="480"/>
        <w:rPr>
          <w:rFonts w:ascii="宋体" w:hAnsi="宋体" w:cs="Arial"/>
          <w:sz w:val="24"/>
        </w:rPr>
      </w:pPr>
      <w:r>
        <w:rPr>
          <w:rFonts w:ascii="宋体" w:hAnsi="宋体" w:cs="Arial" w:hint="eastAsia"/>
          <w:sz w:val="24"/>
        </w:rPr>
        <w:t>学院非常重视师资队伍建设，通过资源整合、集成创新，有效破解了新办本科院校发展的师资瓶颈，教学水平持续提升。</w:t>
      </w:r>
    </w:p>
    <w:p w:rsidR="00CF49B0" w:rsidRDefault="008E25E8" w:rsidP="00EC3383">
      <w:pPr>
        <w:spacing w:line="400" w:lineRule="exact"/>
        <w:ind w:firstLineChars="200" w:firstLine="480"/>
        <w:rPr>
          <w:rFonts w:ascii="宋体" w:hAnsi="宋体" w:cs="Arial"/>
          <w:sz w:val="24"/>
        </w:rPr>
      </w:pPr>
      <w:r>
        <w:rPr>
          <w:rFonts w:ascii="宋体" w:hAnsi="宋体" w:cs="Arial" w:hint="eastAsia"/>
          <w:sz w:val="24"/>
        </w:rPr>
        <w:lastRenderedPageBreak/>
        <w:t>学院现有专任教师1063名，其中学院自聘专任教师186名，双师型教师所占比例为28.5%。专任教师中，中青年教师所占比例为73.95%，具有高级职称教师所占比例为45.62%，具有博士、硕士学位的教师所占比例为84.85%。按折合在校生计算，生师比为18：1。已建成以自聘专任教师和母体学校选派专任教师为主、外聘教师为辅的，独具特色的师资队伍。师资队伍年龄结构如表</w:t>
      </w:r>
      <w:r>
        <w:rPr>
          <w:rFonts w:ascii="宋体" w:hAnsi="宋体" w:cs="Arial"/>
          <w:sz w:val="24"/>
        </w:rPr>
        <w:t>2-1</w:t>
      </w:r>
      <w:r>
        <w:rPr>
          <w:rFonts w:ascii="宋体" w:hAnsi="宋体" w:cs="Arial" w:hint="eastAsia"/>
          <w:sz w:val="24"/>
        </w:rPr>
        <w:t>、图</w:t>
      </w:r>
      <w:r>
        <w:rPr>
          <w:rFonts w:ascii="宋体" w:hAnsi="宋体" w:cs="Arial"/>
          <w:sz w:val="24"/>
        </w:rPr>
        <w:t>2-1</w:t>
      </w:r>
      <w:r>
        <w:rPr>
          <w:rFonts w:ascii="宋体" w:hAnsi="宋体" w:cs="Arial" w:hint="eastAsia"/>
          <w:sz w:val="24"/>
        </w:rPr>
        <w:t>所示；师资队伍学位结构如表</w:t>
      </w:r>
      <w:r>
        <w:rPr>
          <w:rFonts w:ascii="宋体" w:hAnsi="宋体" w:cs="Arial"/>
          <w:sz w:val="24"/>
        </w:rPr>
        <w:t>2-2</w:t>
      </w:r>
      <w:r>
        <w:rPr>
          <w:rFonts w:ascii="宋体" w:hAnsi="宋体" w:cs="Arial" w:hint="eastAsia"/>
          <w:sz w:val="24"/>
        </w:rPr>
        <w:t>、图</w:t>
      </w:r>
      <w:r>
        <w:rPr>
          <w:rFonts w:ascii="宋体" w:hAnsi="宋体" w:cs="Arial"/>
          <w:sz w:val="24"/>
        </w:rPr>
        <w:t>2-2</w:t>
      </w:r>
      <w:r>
        <w:rPr>
          <w:rFonts w:ascii="宋体" w:hAnsi="宋体" w:cs="Arial" w:hint="eastAsia"/>
          <w:sz w:val="24"/>
        </w:rPr>
        <w:t>所示；师资队伍职称结构如表</w:t>
      </w:r>
      <w:r>
        <w:rPr>
          <w:rFonts w:ascii="宋体" w:hAnsi="宋体" w:cs="Arial"/>
          <w:sz w:val="24"/>
        </w:rPr>
        <w:t>2-3</w:t>
      </w:r>
      <w:r>
        <w:rPr>
          <w:rFonts w:ascii="宋体" w:hAnsi="宋体" w:cs="Arial" w:hint="eastAsia"/>
          <w:sz w:val="24"/>
        </w:rPr>
        <w:t>、图</w:t>
      </w:r>
      <w:r>
        <w:rPr>
          <w:rFonts w:ascii="宋体" w:hAnsi="宋体" w:cs="Arial"/>
          <w:sz w:val="24"/>
        </w:rPr>
        <w:t>2-3</w:t>
      </w:r>
      <w:r>
        <w:rPr>
          <w:rFonts w:ascii="宋体" w:hAnsi="宋体" w:cs="Arial" w:hint="eastAsia"/>
          <w:sz w:val="24"/>
        </w:rPr>
        <w:t>所示。</w:t>
      </w:r>
    </w:p>
    <w:p w:rsidR="00CF49B0" w:rsidRPr="00DD79E7" w:rsidRDefault="008E25E8" w:rsidP="00DD79E7">
      <w:pPr>
        <w:spacing w:line="400" w:lineRule="exact"/>
        <w:jc w:val="center"/>
        <w:rPr>
          <w:rFonts w:ascii="宋体" w:hAnsi="宋体" w:cs="Arial"/>
        </w:rPr>
      </w:pPr>
      <w:r w:rsidRPr="00DD79E7">
        <w:rPr>
          <w:rFonts w:ascii="宋体" w:hAnsi="宋体" w:cs="Arial" w:hint="eastAsia"/>
        </w:rPr>
        <w:t>表</w:t>
      </w:r>
      <w:r w:rsidRPr="00DD79E7">
        <w:rPr>
          <w:rFonts w:ascii="宋体" w:hAnsi="宋体" w:cs="Arial"/>
        </w:rPr>
        <w:t xml:space="preserve">2-1  </w:t>
      </w:r>
      <w:r w:rsidRPr="00DD79E7">
        <w:rPr>
          <w:rFonts w:ascii="宋体" w:hAnsi="宋体" w:cs="Arial" w:hint="eastAsia"/>
        </w:rPr>
        <w:t>师资队伍年龄结构情况</w:t>
      </w:r>
    </w:p>
    <w:tbl>
      <w:tblPr>
        <w:tblW w:w="7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27"/>
        <w:gridCol w:w="1142"/>
        <w:gridCol w:w="1142"/>
        <w:gridCol w:w="1148"/>
        <w:gridCol w:w="1318"/>
        <w:gridCol w:w="1046"/>
      </w:tblGrid>
      <w:tr w:rsidR="00CF49B0">
        <w:trPr>
          <w:jc w:val="center"/>
        </w:trPr>
        <w:tc>
          <w:tcPr>
            <w:tcW w:w="1427" w:type="dxa"/>
          </w:tcPr>
          <w:p w:rsidR="00CF49B0" w:rsidRDefault="008E25E8">
            <w:pPr>
              <w:jc w:val="center"/>
              <w:rPr>
                <w:rFonts w:ascii="宋体" w:cs="Arial"/>
                <w:bCs/>
              </w:rPr>
            </w:pPr>
            <w:bookmarkStart w:id="30" w:name="_Hlk401682016"/>
            <w:r>
              <w:rPr>
                <w:rFonts w:ascii="宋体" w:hAnsi="宋体" w:cs="Arial" w:hint="eastAsia"/>
                <w:bCs/>
              </w:rPr>
              <w:t>年龄</w:t>
            </w:r>
          </w:p>
        </w:tc>
        <w:tc>
          <w:tcPr>
            <w:tcW w:w="1142" w:type="dxa"/>
          </w:tcPr>
          <w:p w:rsidR="00CF49B0" w:rsidRDefault="008E25E8">
            <w:pPr>
              <w:jc w:val="center"/>
              <w:rPr>
                <w:rFonts w:ascii="宋体" w:cs="Arial"/>
                <w:bCs/>
              </w:rPr>
            </w:pPr>
            <w:r>
              <w:rPr>
                <w:rFonts w:ascii="宋体" w:hAnsi="宋体" w:cs="Arial"/>
                <w:bCs/>
              </w:rPr>
              <w:t>60</w:t>
            </w:r>
            <w:r>
              <w:rPr>
                <w:rFonts w:ascii="宋体" w:hAnsi="宋体" w:cs="Arial" w:hint="eastAsia"/>
                <w:bCs/>
              </w:rPr>
              <w:t>岁以上</w:t>
            </w:r>
          </w:p>
        </w:tc>
        <w:tc>
          <w:tcPr>
            <w:tcW w:w="1142" w:type="dxa"/>
          </w:tcPr>
          <w:p w:rsidR="00CF49B0" w:rsidRDefault="008E25E8">
            <w:pPr>
              <w:jc w:val="center"/>
              <w:rPr>
                <w:rFonts w:ascii="宋体" w:cs="Arial"/>
                <w:bCs/>
              </w:rPr>
            </w:pPr>
            <w:r>
              <w:rPr>
                <w:rFonts w:ascii="宋体" w:hAnsi="宋体" w:cs="Arial"/>
                <w:bCs/>
              </w:rPr>
              <w:t>46-60</w:t>
            </w:r>
            <w:r>
              <w:rPr>
                <w:rFonts w:ascii="宋体" w:hAnsi="宋体" w:cs="Arial" w:hint="eastAsia"/>
                <w:bCs/>
              </w:rPr>
              <w:t>岁</w:t>
            </w:r>
          </w:p>
        </w:tc>
        <w:tc>
          <w:tcPr>
            <w:tcW w:w="1148" w:type="dxa"/>
          </w:tcPr>
          <w:p w:rsidR="00CF49B0" w:rsidRDefault="008E25E8">
            <w:pPr>
              <w:jc w:val="center"/>
              <w:rPr>
                <w:rFonts w:ascii="宋体" w:cs="Arial"/>
                <w:bCs/>
              </w:rPr>
            </w:pPr>
            <w:r>
              <w:rPr>
                <w:rFonts w:ascii="宋体" w:hAnsi="宋体" w:cs="Arial"/>
                <w:bCs/>
              </w:rPr>
              <w:t>36-45</w:t>
            </w:r>
            <w:r>
              <w:rPr>
                <w:rFonts w:ascii="宋体" w:hAnsi="宋体" w:cs="Arial" w:hint="eastAsia"/>
                <w:bCs/>
              </w:rPr>
              <w:t>岁</w:t>
            </w:r>
          </w:p>
        </w:tc>
        <w:tc>
          <w:tcPr>
            <w:tcW w:w="1318" w:type="dxa"/>
          </w:tcPr>
          <w:p w:rsidR="00CF49B0" w:rsidRDefault="008E25E8">
            <w:pPr>
              <w:jc w:val="center"/>
              <w:rPr>
                <w:rFonts w:ascii="宋体" w:cs="Arial"/>
                <w:bCs/>
              </w:rPr>
            </w:pPr>
            <w:r>
              <w:rPr>
                <w:rFonts w:ascii="宋体" w:hAnsi="宋体" w:cs="Arial"/>
                <w:bCs/>
              </w:rPr>
              <w:t>35</w:t>
            </w:r>
            <w:r>
              <w:rPr>
                <w:rFonts w:ascii="宋体" w:hAnsi="宋体" w:cs="Arial" w:hint="eastAsia"/>
                <w:bCs/>
              </w:rPr>
              <w:t>岁以下</w:t>
            </w:r>
          </w:p>
        </w:tc>
        <w:tc>
          <w:tcPr>
            <w:tcW w:w="1046" w:type="dxa"/>
          </w:tcPr>
          <w:p w:rsidR="00CF49B0" w:rsidRDefault="008E25E8">
            <w:pPr>
              <w:jc w:val="center"/>
              <w:rPr>
                <w:rFonts w:ascii="宋体" w:cs="Arial"/>
                <w:bCs/>
              </w:rPr>
            </w:pPr>
            <w:r>
              <w:rPr>
                <w:rFonts w:ascii="宋体" w:hAnsi="宋体" w:cs="Arial" w:hint="eastAsia"/>
                <w:bCs/>
              </w:rPr>
              <w:t>合计</w:t>
            </w:r>
          </w:p>
        </w:tc>
      </w:tr>
      <w:tr w:rsidR="00CF49B0">
        <w:trPr>
          <w:jc w:val="center"/>
        </w:trPr>
        <w:tc>
          <w:tcPr>
            <w:tcW w:w="1427" w:type="dxa"/>
          </w:tcPr>
          <w:p w:rsidR="00CF49B0" w:rsidRDefault="008E25E8">
            <w:pPr>
              <w:jc w:val="center"/>
              <w:rPr>
                <w:rFonts w:ascii="宋体" w:cs="Arial"/>
                <w:bCs/>
              </w:rPr>
            </w:pPr>
            <w:r>
              <w:rPr>
                <w:rFonts w:ascii="宋体" w:hAnsi="宋体" w:cs="Arial" w:hint="eastAsia"/>
                <w:bCs/>
              </w:rPr>
              <w:t>人数（名）</w:t>
            </w:r>
          </w:p>
        </w:tc>
        <w:tc>
          <w:tcPr>
            <w:tcW w:w="1142" w:type="dxa"/>
          </w:tcPr>
          <w:p w:rsidR="00CF49B0" w:rsidRDefault="008E25E8">
            <w:pPr>
              <w:jc w:val="center"/>
              <w:rPr>
                <w:rFonts w:ascii="宋体" w:cs="Arial"/>
                <w:bCs/>
              </w:rPr>
            </w:pPr>
            <w:r>
              <w:rPr>
                <w:rFonts w:ascii="宋体" w:cs="Arial" w:hint="eastAsia"/>
                <w:bCs/>
              </w:rPr>
              <w:t>33</w:t>
            </w:r>
          </w:p>
        </w:tc>
        <w:tc>
          <w:tcPr>
            <w:tcW w:w="1142" w:type="dxa"/>
          </w:tcPr>
          <w:p w:rsidR="00CF49B0" w:rsidRDefault="008E25E8">
            <w:pPr>
              <w:jc w:val="center"/>
              <w:rPr>
                <w:rFonts w:ascii="宋体" w:cs="Arial"/>
                <w:bCs/>
              </w:rPr>
            </w:pPr>
            <w:r>
              <w:rPr>
                <w:rFonts w:ascii="宋体" w:cs="Arial" w:hint="eastAsia"/>
                <w:bCs/>
              </w:rPr>
              <w:t>244</w:t>
            </w:r>
          </w:p>
        </w:tc>
        <w:tc>
          <w:tcPr>
            <w:tcW w:w="1148" w:type="dxa"/>
          </w:tcPr>
          <w:p w:rsidR="00CF49B0" w:rsidRDefault="008E25E8">
            <w:pPr>
              <w:jc w:val="center"/>
              <w:rPr>
                <w:rFonts w:ascii="宋体" w:cs="Arial"/>
                <w:bCs/>
              </w:rPr>
            </w:pPr>
            <w:r>
              <w:rPr>
                <w:rFonts w:ascii="宋体" w:cs="Arial" w:hint="eastAsia"/>
                <w:bCs/>
              </w:rPr>
              <w:t>431</w:t>
            </w:r>
          </w:p>
        </w:tc>
        <w:tc>
          <w:tcPr>
            <w:tcW w:w="1318" w:type="dxa"/>
          </w:tcPr>
          <w:p w:rsidR="00CF49B0" w:rsidRDefault="008E25E8">
            <w:pPr>
              <w:jc w:val="center"/>
              <w:rPr>
                <w:rFonts w:ascii="宋体" w:cs="Arial"/>
                <w:bCs/>
              </w:rPr>
            </w:pPr>
            <w:r>
              <w:rPr>
                <w:rFonts w:ascii="宋体" w:cs="Arial" w:hint="eastAsia"/>
                <w:bCs/>
              </w:rPr>
              <w:t>355</w:t>
            </w:r>
          </w:p>
        </w:tc>
        <w:tc>
          <w:tcPr>
            <w:tcW w:w="1046" w:type="dxa"/>
          </w:tcPr>
          <w:p w:rsidR="00CF49B0" w:rsidRDefault="008E25E8">
            <w:pPr>
              <w:jc w:val="center"/>
              <w:rPr>
                <w:rFonts w:ascii="宋体" w:cs="Arial"/>
                <w:bCs/>
              </w:rPr>
            </w:pPr>
            <w:r>
              <w:rPr>
                <w:rFonts w:ascii="宋体" w:cs="Arial" w:hint="eastAsia"/>
                <w:bCs/>
              </w:rPr>
              <w:t>1063</w:t>
            </w:r>
          </w:p>
        </w:tc>
      </w:tr>
      <w:tr w:rsidR="00CF49B0">
        <w:trPr>
          <w:jc w:val="center"/>
        </w:trPr>
        <w:tc>
          <w:tcPr>
            <w:tcW w:w="1427" w:type="dxa"/>
          </w:tcPr>
          <w:p w:rsidR="00CF49B0" w:rsidRDefault="008E25E8">
            <w:pPr>
              <w:jc w:val="center"/>
              <w:rPr>
                <w:rFonts w:ascii="宋体" w:cs="Arial"/>
                <w:bCs/>
              </w:rPr>
            </w:pPr>
            <w:r>
              <w:rPr>
                <w:rFonts w:ascii="宋体" w:hAnsi="宋体" w:cs="Arial" w:hint="eastAsia"/>
                <w:bCs/>
              </w:rPr>
              <w:t>比例（</w:t>
            </w:r>
            <w:r>
              <w:rPr>
                <w:rFonts w:ascii="宋体" w:hAnsi="宋体" w:cs="Arial"/>
                <w:bCs/>
              </w:rPr>
              <w:t>%</w:t>
            </w:r>
            <w:r>
              <w:rPr>
                <w:rFonts w:ascii="宋体" w:hAnsi="宋体" w:cs="Arial" w:hint="eastAsia"/>
                <w:bCs/>
              </w:rPr>
              <w:t>）</w:t>
            </w:r>
          </w:p>
        </w:tc>
        <w:tc>
          <w:tcPr>
            <w:tcW w:w="1142" w:type="dxa"/>
          </w:tcPr>
          <w:p w:rsidR="00CF49B0" w:rsidRDefault="008E25E8">
            <w:pPr>
              <w:jc w:val="center"/>
              <w:rPr>
                <w:rFonts w:ascii="宋体" w:cs="Arial"/>
                <w:bCs/>
              </w:rPr>
            </w:pPr>
            <w:r>
              <w:rPr>
                <w:rFonts w:ascii="宋体" w:cs="Arial" w:hint="eastAsia"/>
                <w:bCs/>
              </w:rPr>
              <w:t>3.1</w:t>
            </w:r>
          </w:p>
        </w:tc>
        <w:tc>
          <w:tcPr>
            <w:tcW w:w="1142" w:type="dxa"/>
          </w:tcPr>
          <w:p w:rsidR="00CF49B0" w:rsidRDefault="008E25E8">
            <w:pPr>
              <w:jc w:val="center"/>
              <w:rPr>
                <w:rFonts w:ascii="宋体" w:cs="Arial"/>
                <w:bCs/>
              </w:rPr>
            </w:pPr>
            <w:r>
              <w:rPr>
                <w:rFonts w:ascii="宋体" w:cs="Arial" w:hint="eastAsia"/>
                <w:bCs/>
              </w:rPr>
              <w:t>22.95</w:t>
            </w:r>
          </w:p>
        </w:tc>
        <w:tc>
          <w:tcPr>
            <w:tcW w:w="1148" w:type="dxa"/>
          </w:tcPr>
          <w:p w:rsidR="00CF49B0" w:rsidRDefault="008E25E8">
            <w:pPr>
              <w:jc w:val="center"/>
              <w:rPr>
                <w:rFonts w:ascii="宋体" w:cs="Arial"/>
                <w:bCs/>
              </w:rPr>
            </w:pPr>
            <w:r>
              <w:rPr>
                <w:rFonts w:ascii="宋体" w:cs="Arial" w:hint="eastAsia"/>
                <w:bCs/>
              </w:rPr>
              <w:t>40.55</w:t>
            </w:r>
          </w:p>
        </w:tc>
        <w:tc>
          <w:tcPr>
            <w:tcW w:w="1318" w:type="dxa"/>
          </w:tcPr>
          <w:p w:rsidR="00CF49B0" w:rsidRDefault="008E25E8">
            <w:pPr>
              <w:jc w:val="center"/>
              <w:rPr>
                <w:rFonts w:ascii="宋体" w:cs="Arial"/>
                <w:bCs/>
              </w:rPr>
            </w:pPr>
            <w:r>
              <w:rPr>
                <w:rFonts w:ascii="宋体" w:cs="Arial" w:hint="eastAsia"/>
                <w:bCs/>
              </w:rPr>
              <w:t>33.40</w:t>
            </w:r>
          </w:p>
        </w:tc>
        <w:tc>
          <w:tcPr>
            <w:tcW w:w="1046" w:type="dxa"/>
          </w:tcPr>
          <w:p w:rsidR="00CF49B0" w:rsidRDefault="008E25E8">
            <w:pPr>
              <w:jc w:val="center"/>
              <w:rPr>
                <w:rFonts w:ascii="宋体" w:cs="Arial"/>
                <w:bCs/>
              </w:rPr>
            </w:pPr>
            <w:r>
              <w:rPr>
                <w:rFonts w:ascii="宋体" w:cs="Arial" w:hint="eastAsia"/>
                <w:bCs/>
              </w:rPr>
              <w:t>100</w:t>
            </w:r>
          </w:p>
        </w:tc>
      </w:tr>
    </w:tbl>
    <w:bookmarkEnd w:id="30"/>
    <w:p w:rsidR="00CF49B0" w:rsidRDefault="008E25E8" w:rsidP="002A3F65">
      <w:pPr>
        <w:spacing w:beforeLines="50"/>
        <w:ind w:firstLineChars="200" w:firstLine="420"/>
        <w:jc w:val="center"/>
        <w:rPr>
          <w:rFonts w:ascii="Arial" w:hAnsi="Arial" w:cs="Arial"/>
          <w:bCs/>
          <w:szCs w:val="21"/>
        </w:rPr>
      </w:pPr>
      <w:r>
        <w:rPr>
          <w:rFonts w:ascii="Arial" w:hAnsi="Arial" w:cs="Arial"/>
          <w:noProof/>
          <w:szCs w:val="21"/>
        </w:rPr>
        <w:drawing>
          <wp:inline distT="0" distB="0" distL="0" distR="0">
            <wp:extent cx="4676775" cy="3076575"/>
            <wp:effectExtent l="0" t="0" r="0" b="0"/>
            <wp:docPr id="5"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CF49B0" w:rsidRPr="00DD79E7" w:rsidRDefault="008E25E8" w:rsidP="00DD79E7">
      <w:pPr>
        <w:jc w:val="center"/>
        <w:rPr>
          <w:rFonts w:ascii="宋体" w:hAnsi="宋体" w:cs="Arial"/>
        </w:rPr>
      </w:pPr>
      <w:r w:rsidRPr="00DD79E7">
        <w:rPr>
          <w:rFonts w:ascii="宋体" w:hAnsi="宋体" w:cs="Arial" w:hint="eastAsia"/>
        </w:rPr>
        <w:t>图</w:t>
      </w:r>
      <w:r w:rsidRPr="00DD79E7">
        <w:rPr>
          <w:rFonts w:ascii="宋体" w:hAnsi="宋体" w:cs="Arial"/>
        </w:rPr>
        <w:t xml:space="preserve">2-1  </w:t>
      </w:r>
      <w:r w:rsidRPr="00DD79E7">
        <w:rPr>
          <w:rFonts w:ascii="宋体" w:hAnsi="宋体" w:cs="Arial" w:hint="eastAsia"/>
        </w:rPr>
        <w:t>师资队伍年龄结构情况</w:t>
      </w:r>
    </w:p>
    <w:p w:rsidR="00CF49B0" w:rsidRPr="00DD79E7" w:rsidRDefault="008E25E8" w:rsidP="00DD79E7">
      <w:pPr>
        <w:spacing w:line="400" w:lineRule="exact"/>
        <w:jc w:val="center"/>
        <w:rPr>
          <w:rFonts w:ascii="宋体" w:hAnsi="宋体" w:cs="Arial"/>
        </w:rPr>
      </w:pPr>
      <w:r w:rsidRPr="00DD79E7">
        <w:rPr>
          <w:rFonts w:ascii="宋体" w:hAnsi="宋体" w:cs="Arial" w:hint="eastAsia"/>
        </w:rPr>
        <w:t>表</w:t>
      </w:r>
      <w:r w:rsidRPr="00DD79E7">
        <w:rPr>
          <w:rFonts w:ascii="宋体" w:hAnsi="宋体" w:cs="Arial"/>
        </w:rPr>
        <w:t xml:space="preserve">2-2  </w:t>
      </w:r>
      <w:r w:rsidRPr="00DD79E7">
        <w:rPr>
          <w:rFonts w:ascii="宋体" w:hAnsi="宋体" w:cs="Arial" w:hint="eastAsia"/>
        </w:rPr>
        <w:t>师资队伍学位结构情况</w:t>
      </w:r>
    </w:p>
    <w:tbl>
      <w:tblPr>
        <w:tblW w:w="7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27"/>
        <w:gridCol w:w="1142"/>
        <w:gridCol w:w="1142"/>
        <w:gridCol w:w="1148"/>
        <w:gridCol w:w="1318"/>
        <w:gridCol w:w="1046"/>
      </w:tblGrid>
      <w:tr w:rsidR="00CF49B0" w:rsidTr="00EC3383">
        <w:trPr>
          <w:trHeight w:val="284"/>
          <w:jc w:val="center"/>
        </w:trPr>
        <w:tc>
          <w:tcPr>
            <w:tcW w:w="1427" w:type="dxa"/>
          </w:tcPr>
          <w:p w:rsidR="00CF49B0" w:rsidRDefault="008E25E8">
            <w:pPr>
              <w:jc w:val="center"/>
              <w:rPr>
                <w:rFonts w:ascii="宋体" w:cs="Arial"/>
                <w:bCs/>
              </w:rPr>
            </w:pPr>
            <w:r>
              <w:rPr>
                <w:rFonts w:ascii="宋体" w:hAnsi="宋体" w:cs="Arial" w:hint="eastAsia"/>
                <w:bCs/>
              </w:rPr>
              <w:t>学位</w:t>
            </w:r>
          </w:p>
        </w:tc>
        <w:tc>
          <w:tcPr>
            <w:tcW w:w="1142" w:type="dxa"/>
          </w:tcPr>
          <w:p w:rsidR="00CF49B0" w:rsidRDefault="008E25E8">
            <w:pPr>
              <w:jc w:val="center"/>
              <w:rPr>
                <w:rFonts w:ascii="宋体" w:cs="Arial"/>
                <w:bCs/>
              </w:rPr>
            </w:pPr>
            <w:r>
              <w:rPr>
                <w:rFonts w:ascii="宋体" w:hAnsi="宋体" w:cs="Arial" w:hint="eastAsia"/>
                <w:bCs/>
              </w:rPr>
              <w:t>博士</w:t>
            </w:r>
          </w:p>
        </w:tc>
        <w:tc>
          <w:tcPr>
            <w:tcW w:w="1142" w:type="dxa"/>
          </w:tcPr>
          <w:p w:rsidR="00CF49B0" w:rsidRDefault="008E25E8">
            <w:pPr>
              <w:jc w:val="center"/>
              <w:rPr>
                <w:rFonts w:ascii="宋体" w:cs="Arial"/>
                <w:bCs/>
              </w:rPr>
            </w:pPr>
            <w:r>
              <w:rPr>
                <w:rFonts w:ascii="宋体" w:hAnsi="宋体" w:cs="Arial" w:hint="eastAsia"/>
                <w:bCs/>
              </w:rPr>
              <w:t>硕士</w:t>
            </w:r>
          </w:p>
        </w:tc>
        <w:tc>
          <w:tcPr>
            <w:tcW w:w="1148" w:type="dxa"/>
          </w:tcPr>
          <w:p w:rsidR="00CF49B0" w:rsidRDefault="008E25E8">
            <w:pPr>
              <w:jc w:val="center"/>
              <w:rPr>
                <w:rFonts w:ascii="宋体" w:cs="Arial"/>
                <w:bCs/>
              </w:rPr>
            </w:pPr>
            <w:r>
              <w:rPr>
                <w:rFonts w:ascii="宋体" w:cs="Arial" w:hint="eastAsia"/>
                <w:bCs/>
              </w:rPr>
              <w:t>学士</w:t>
            </w:r>
          </w:p>
        </w:tc>
        <w:tc>
          <w:tcPr>
            <w:tcW w:w="1318" w:type="dxa"/>
          </w:tcPr>
          <w:p w:rsidR="00CF49B0" w:rsidRDefault="008E25E8">
            <w:pPr>
              <w:jc w:val="center"/>
              <w:rPr>
                <w:rFonts w:ascii="宋体" w:cs="Arial"/>
                <w:bCs/>
              </w:rPr>
            </w:pPr>
            <w:r>
              <w:rPr>
                <w:rFonts w:ascii="宋体" w:cs="Arial" w:hint="eastAsia"/>
                <w:bCs/>
              </w:rPr>
              <w:t>无学位</w:t>
            </w:r>
          </w:p>
        </w:tc>
        <w:tc>
          <w:tcPr>
            <w:tcW w:w="1046" w:type="dxa"/>
          </w:tcPr>
          <w:p w:rsidR="00CF49B0" w:rsidRDefault="008E25E8">
            <w:pPr>
              <w:jc w:val="center"/>
              <w:rPr>
                <w:rFonts w:ascii="宋体" w:cs="Arial"/>
                <w:bCs/>
              </w:rPr>
            </w:pPr>
            <w:r>
              <w:rPr>
                <w:rFonts w:ascii="宋体" w:hAnsi="宋体" w:cs="Arial" w:hint="eastAsia"/>
                <w:bCs/>
              </w:rPr>
              <w:t>合计</w:t>
            </w:r>
          </w:p>
        </w:tc>
      </w:tr>
      <w:tr w:rsidR="00CF49B0" w:rsidTr="00EC3383">
        <w:trPr>
          <w:trHeight w:val="284"/>
          <w:jc w:val="center"/>
        </w:trPr>
        <w:tc>
          <w:tcPr>
            <w:tcW w:w="1427" w:type="dxa"/>
          </w:tcPr>
          <w:p w:rsidR="00CF49B0" w:rsidRDefault="008E25E8">
            <w:pPr>
              <w:jc w:val="center"/>
              <w:rPr>
                <w:rFonts w:ascii="宋体" w:cs="Arial"/>
                <w:bCs/>
              </w:rPr>
            </w:pPr>
            <w:r>
              <w:rPr>
                <w:rFonts w:ascii="宋体" w:hAnsi="宋体" w:cs="Arial" w:hint="eastAsia"/>
                <w:bCs/>
              </w:rPr>
              <w:t>人数（名）</w:t>
            </w:r>
          </w:p>
        </w:tc>
        <w:tc>
          <w:tcPr>
            <w:tcW w:w="1142" w:type="dxa"/>
          </w:tcPr>
          <w:p w:rsidR="00CF49B0" w:rsidRDefault="008E25E8">
            <w:pPr>
              <w:jc w:val="center"/>
              <w:rPr>
                <w:rFonts w:ascii="宋体" w:cs="Arial"/>
                <w:bCs/>
              </w:rPr>
            </w:pPr>
            <w:r>
              <w:rPr>
                <w:rFonts w:ascii="宋体" w:cs="Arial" w:hint="eastAsia"/>
                <w:bCs/>
              </w:rPr>
              <w:t>349</w:t>
            </w:r>
          </w:p>
        </w:tc>
        <w:tc>
          <w:tcPr>
            <w:tcW w:w="1142" w:type="dxa"/>
          </w:tcPr>
          <w:p w:rsidR="00CF49B0" w:rsidRDefault="008E25E8">
            <w:pPr>
              <w:jc w:val="center"/>
              <w:rPr>
                <w:rFonts w:ascii="宋体" w:cs="Arial"/>
                <w:bCs/>
              </w:rPr>
            </w:pPr>
            <w:r>
              <w:rPr>
                <w:rFonts w:ascii="宋体" w:cs="Arial" w:hint="eastAsia"/>
                <w:bCs/>
              </w:rPr>
              <w:t>553</w:t>
            </w:r>
          </w:p>
        </w:tc>
        <w:tc>
          <w:tcPr>
            <w:tcW w:w="1148" w:type="dxa"/>
          </w:tcPr>
          <w:p w:rsidR="00CF49B0" w:rsidRDefault="008E25E8">
            <w:pPr>
              <w:jc w:val="center"/>
              <w:rPr>
                <w:rFonts w:ascii="宋体" w:cs="Arial"/>
                <w:bCs/>
              </w:rPr>
            </w:pPr>
            <w:r>
              <w:rPr>
                <w:rFonts w:ascii="宋体" w:cs="Arial" w:hint="eastAsia"/>
                <w:bCs/>
              </w:rPr>
              <w:t>148</w:t>
            </w:r>
          </w:p>
        </w:tc>
        <w:tc>
          <w:tcPr>
            <w:tcW w:w="1318" w:type="dxa"/>
          </w:tcPr>
          <w:p w:rsidR="00CF49B0" w:rsidRDefault="008E25E8">
            <w:pPr>
              <w:jc w:val="center"/>
              <w:rPr>
                <w:rFonts w:ascii="宋体" w:cs="Arial"/>
                <w:bCs/>
              </w:rPr>
            </w:pPr>
            <w:r>
              <w:rPr>
                <w:rFonts w:ascii="宋体" w:cs="Arial" w:hint="eastAsia"/>
                <w:bCs/>
              </w:rPr>
              <w:t>13</w:t>
            </w:r>
          </w:p>
        </w:tc>
        <w:tc>
          <w:tcPr>
            <w:tcW w:w="1046" w:type="dxa"/>
          </w:tcPr>
          <w:p w:rsidR="00CF49B0" w:rsidRDefault="008E25E8">
            <w:pPr>
              <w:jc w:val="center"/>
              <w:rPr>
                <w:rFonts w:ascii="宋体" w:cs="Arial"/>
                <w:bCs/>
              </w:rPr>
            </w:pPr>
            <w:r>
              <w:rPr>
                <w:rFonts w:ascii="宋体" w:cs="Arial" w:hint="eastAsia"/>
                <w:bCs/>
              </w:rPr>
              <w:t>1063</w:t>
            </w:r>
          </w:p>
        </w:tc>
      </w:tr>
      <w:tr w:rsidR="00CF49B0" w:rsidTr="00EC3383">
        <w:trPr>
          <w:trHeight w:val="284"/>
          <w:jc w:val="center"/>
        </w:trPr>
        <w:tc>
          <w:tcPr>
            <w:tcW w:w="1427" w:type="dxa"/>
          </w:tcPr>
          <w:p w:rsidR="00CF49B0" w:rsidRDefault="008E25E8">
            <w:pPr>
              <w:jc w:val="center"/>
              <w:rPr>
                <w:rFonts w:ascii="宋体" w:cs="Arial"/>
                <w:bCs/>
              </w:rPr>
            </w:pPr>
            <w:r>
              <w:rPr>
                <w:rFonts w:ascii="宋体" w:hAnsi="宋体" w:cs="Arial" w:hint="eastAsia"/>
                <w:bCs/>
              </w:rPr>
              <w:t>比例（</w:t>
            </w:r>
            <w:r>
              <w:rPr>
                <w:rFonts w:ascii="宋体" w:hAnsi="宋体" w:cs="Arial"/>
                <w:bCs/>
              </w:rPr>
              <w:t>%</w:t>
            </w:r>
            <w:r>
              <w:rPr>
                <w:rFonts w:ascii="宋体" w:hAnsi="宋体" w:cs="Arial" w:hint="eastAsia"/>
                <w:bCs/>
              </w:rPr>
              <w:t>）</w:t>
            </w:r>
          </w:p>
        </w:tc>
        <w:tc>
          <w:tcPr>
            <w:tcW w:w="1142" w:type="dxa"/>
          </w:tcPr>
          <w:p w:rsidR="00CF49B0" w:rsidRDefault="008E25E8">
            <w:pPr>
              <w:jc w:val="center"/>
              <w:rPr>
                <w:rFonts w:ascii="宋体" w:cs="Arial"/>
                <w:bCs/>
              </w:rPr>
            </w:pPr>
            <w:r>
              <w:rPr>
                <w:rFonts w:ascii="宋体" w:cs="Arial" w:hint="eastAsia"/>
                <w:bCs/>
              </w:rPr>
              <w:t>32.83</w:t>
            </w:r>
          </w:p>
        </w:tc>
        <w:tc>
          <w:tcPr>
            <w:tcW w:w="1142" w:type="dxa"/>
          </w:tcPr>
          <w:p w:rsidR="00CF49B0" w:rsidRDefault="008E25E8">
            <w:pPr>
              <w:tabs>
                <w:tab w:val="center" w:pos="463"/>
              </w:tabs>
              <w:jc w:val="center"/>
              <w:rPr>
                <w:rFonts w:ascii="宋体" w:cs="Arial"/>
                <w:bCs/>
              </w:rPr>
            </w:pPr>
            <w:r>
              <w:rPr>
                <w:rFonts w:ascii="宋体" w:cs="Arial" w:hint="eastAsia"/>
                <w:bCs/>
              </w:rPr>
              <w:t>52.02</w:t>
            </w:r>
          </w:p>
        </w:tc>
        <w:tc>
          <w:tcPr>
            <w:tcW w:w="1148" w:type="dxa"/>
          </w:tcPr>
          <w:p w:rsidR="00CF49B0" w:rsidRDefault="008E25E8">
            <w:pPr>
              <w:jc w:val="center"/>
              <w:rPr>
                <w:rFonts w:ascii="宋体" w:cs="Arial"/>
                <w:bCs/>
              </w:rPr>
            </w:pPr>
            <w:r>
              <w:rPr>
                <w:rFonts w:ascii="宋体" w:cs="Arial" w:hint="eastAsia"/>
                <w:bCs/>
              </w:rPr>
              <w:t>13.92</w:t>
            </w:r>
          </w:p>
        </w:tc>
        <w:tc>
          <w:tcPr>
            <w:tcW w:w="1318" w:type="dxa"/>
          </w:tcPr>
          <w:p w:rsidR="00CF49B0" w:rsidRDefault="008E25E8">
            <w:pPr>
              <w:jc w:val="center"/>
              <w:rPr>
                <w:rFonts w:ascii="宋体" w:cs="Arial"/>
                <w:bCs/>
              </w:rPr>
            </w:pPr>
            <w:r>
              <w:rPr>
                <w:rFonts w:ascii="宋体" w:cs="Arial" w:hint="eastAsia"/>
                <w:bCs/>
              </w:rPr>
              <w:t>1.23</w:t>
            </w:r>
          </w:p>
        </w:tc>
        <w:tc>
          <w:tcPr>
            <w:tcW w:w="1046" w:type="dxa"/>
          </w:tcPr>
          <w:p w:rsidR="00CF49B0" w:rsidRDefault="008E25E8">
            <w:pPr>
              <w:jc w:val="center"/>
              <w:rPr>
                <w:rFonts w:ascii="宋体" w:hAnsi="宋体" w:cs="Arial"/>
                <w:bCs/>
              </w:rPr>
            </w:pPr>
            <w:r>
              <w:rPr>
                <w:rFonts w:ascii="宋体" w:hAnsi="宋体" w:cs="Arial" w:hint="eastAsia"/>
                <w:bCs/>
              </w:rPr>
              <w:t>100</w:t>
            </w:r>
          </w:p>
        </w:tc>
      </w:tr>
    </w:tbl>
    <w:p w:rsidR="00CF49B0" w:rsidRDefault="008E25E8" w:rsidP="002A3F65">
      <w:pPr>
        <w:spacing w:beforeLines="50"/>
        <w:ind w:firstLineChars="200" w:firstLine="420"/>
        <w:jc w:val="center"/>
        <w:rPr>
          <w:rFonts w:ascii="Arial" w:hAnsi="Arial" w:cs="Arial"/>
          <w:bCs/>
          <w:szCs w:val="21"/>
        </w:rPr>
      </w:pPr>
      <w:r>
        <w:rPr>
          <w:rFonts w:ascii="Arial" w:hAnsi="Arial" w:cs="Arial"/>
          <w:noProof/>
          <w:szCs w:val="21"/>
        </w:rPr>
        <w:lastRenderedPageBreak/>
        <w:drawing>
          <wp:inline distT="0" distB="0" distL="0" distR="0">
            <wp:extent cx="4448175" cy="3076575"/>
            <wp:effectExtent l="0" t="0" r="0" b="0"/>
            <wp:docPr id="6" name="对象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CF49B0" w:rsidRPr="00DD79E7" w:rsidRDefault="008E25E8" w:rsidP="00DD79E7">
      <w:pPr>
        <w:jc w:val="center"/>
        <w:rPr>
          <w:rFonts w:ascii="宋体" w:hAnsi="宋体" w:cs="Arial"/>
        </w:rPr>
      </w:pPr>
      <w:r w:rsidRPr="00DD79E7">
        <w:rPr>
          <w:rFonts w:ascii="宋体" w:hAnsi="宋体" w:cs="Arial" w:hint="eastAsia"/>
        </w:rPr>
        <w:t>图</w:t>
      </w:r>
      <w:r w:rsidRPr="00DD79E7">
        <w:rPr>
          <w:rFonts w:ascii="宋体" w:hAnsi="宋体" w:cs="Arial"/>
        </w:rPr>
        <w:t xml:space="preserve">2-2  </w:t>
      </w:r>
      <w:r w:rsidRPr="00DD79E7">
        <w:rPr>
          <w:rFonts w:ascii="宋体" w:hAnsi="宋体" w:cs="Arial" w:hint="eastAsia"/>
        </w:rPr>
        <w:t>师资队伍学位结构情况</w:t>
      </w:r>
    </w:p>
    <w:p w:rsidR="00CF49B0" w:rsidRPr="00DD79E7" w:rsidRDefault="008E25E8" w:rsidP="00DD79E7">
      <w:pPr>
        <w:spacing w:line="400" w:lineRule="exact"/>
        <w:jc w:val="center"/>
        <w:rPr>
          <w:rFonts w:ascii="宋体" w:hAnsi="宋体" w:cs="Arial"/>
        </w:rPr>
      </w:pPr>
      <w:r w:rsidRPr="00DD79E7">
        <w:rPr>
          <w:rFonts w:ascii="宋体" w:hAnsi="宋体" w:cs="Arial" w:hint="eastAsia"/>
        </w:rPr>
        <w:t>表</w:t>
      </w:r>
      <w:r w:rsidRPr="00DD79E7">
        <w:rPr>
          <w:rFonts w:ascii="宋体" w:hAnsi="宋体" w:cs="Arial"/>
        </w:rPr>
        <w:t xml:space="preserve">2-3  </w:t>
      </w:r>
      <w:r w:rsidRPr="00DD79E7">
        <w:rPr>
          <w:rFonts w:ascii="宋体" w:hAnsi="宋体" w:cs="Arial" w:hint="eastAsia"/>
        </w:rPr>
        <w:t>师资队伍职称结构情况</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27"/>
        <w:gridCol w:w="1142"/>
        <w:gridCol w:w="1142"/>
        <w:gridCol w:w="1148"/>
        <w:gridCol w:w="1318"/>
        <w:gridCol w:w="1046"/>
        <w:gridCol w:w="1046"/>
      </w:tblGrid>
      <w:tr w:rsidR="00CF49B0">
        <w:trPr>
          <w:jc w:val="center"/>
        </w:trPr>
        <w:tc>
          <w:tcPr>
            <w:tcW w:w="1427" w:type="dxa"/>
          </w:tcPr>
          <w:p w:rsidR="00CF49B0" w:rsidRDefault="008E25E8">
            <w:pPr>
              <w:jc w:val="center"/>
              <w:rPr>
                <w:rFonts w:ascii="宋体" w:cs="Arial"/>
                <w:bCs/>
              </w:rPr>
            </w:pPr>
            <w:r>
              <w:rPr>
                <w:rFonts w:ascii="宋体" w:hAnsi="宋体" w:cs="Arial" w:hint="eastAsia"/>
                <w:bCs/>
              </w:rPr>
              <w:t>职称</w:t>
            </w:r>
          </w:p>
        </w:tc>
        <w:tc>
          <w:tcPr>
            <w:tcW w:w="1142" w:type="dxa"/>
          </w:tcPr>
          <w:p w:rsidR="00CF49B0" w:rsidRDefault="008E25E8">
            <w:pPr>
              <w:jc w:val="center"/>
              <w:rPr>
                <w:rFonts w:ascii="宋体" w:cs="Arial"/>
                <w:bCs/>
              </w:rPr>
            </w:pPr>
            <w:r>
              <w:rPr>
                <w:rFonts w:ascii="宋体" w:cs="Arial" w:hint="eastAsia"/>
                <w:bCs/>
              </w:rPr>
              <w:t>正高级</w:t>
            </w:r>
          </w:p>
        </w:tc>
        <w:tc>
          <w:tcPr>
            <w:tcW w:w="1142" w:type="dxa"/>
          </w:tcPr>
          <w:p w:rsidR="00CF49B0" w:rsidRDefault="008E25E8">
            <w:pPr>
              <w:jc w:val="center"/>
              <w:rPr>
                <w:rFonts w:ascii="宋体" w:cs="Arial"/>
                <w:bCs/>
              </w:rPr>
            </w:pPr>
            <w:r>
              <w:rPr>
                <w:rFonts w:ascii="宋体" w:cs="Arial" w:hint="eastAsia"/>
                <w:bCs/>
              </w:rPr>
              <w:t>副高级</w:t>
            </w:r>
          </w:p>
        </w:tc>
        <w:tc>
          <w:tcPr>
            <w:tcW w:w="1148" w:type="dxa"/>
          </w:tcPr>
          <w:p w:rsidR="00CF49B0" w:rsidRDefault="008E25E8">
            <w:pPr>
              <w:jc w:val="center"/>
              <w:rPr>
                <w:rFonts w:ascii="宋体" w:cs="Arial"/>
                <w:bCs/>
              </w:rPr>
            </w:pPr>
            <w:r>
              <w:rPr>
                <w:rFonts w:ascii="宋体" w:cs="Arial" w:hint="eastAsia"/>
                <w:bCs/>
              </w:rPr>
              <w:t>中级</w:t>
            </w:r>
          </w:p>
        </w:tc>
        <w:tc>
          <w:tcPr>
            <w:tcW w:w="1318" w:type="dxa"/>
          </w:tcPr>
          <w:p w:rsidR="00CF49B0" w:rsidRDefault="008E25E8">
            <w:pPr>
              <w:jc w:val="center"/>
              <w:rPr>
                <w:rFonts w:ascii="宋体" w:cs="Arial"/>
                <w:bCs/>
              </w:rPr>
            </w:pPr>
            <w:r>
              <w:rPr>
                <w:rFonts w:ascii="宋体" w:cs="Arial" w:hint="eastAsia"/>
                <w:bCs/>
              </w:rPr>
              <w:t>初级</w:t>
            </w:r>
          </w:p>
        </w:tc>
        <w:tc>
          <w:tcPr>
            <w:tcW w:w="1046" w:type="dxa"/>
          </w:tcPr>
          <w:p w:rsidR="00CF49B0" w:rsidRDefault="008E25E8">
            <w:pPr>
              <w:jc w:val="center"/>
              <w:rPr>
                <w:rFonts w:ascii="宋体" w:cs="Arial"/>
                <w:bCs/>
              </w:rPr>
            </w:pPr>
            <w:r>
              <w:rPr>
                <w:rFonts w:ascii="宋体" w:cs="Arial" w:hint="eastAsia"/>
                <w:bCs/>
              </w:rPr>
              <w:t>未定级</w:t>
            </w:r>
          </w:p>
        </w:tc>
        <w:tc>
          <w:tcPr>
            <w:tcW w:w="1046" w:type="dxa"/>
          </w:tcPr>
          <w:p w:rsidR="00CF49B0" w:rsidRDefault="008E25E8">
            <w:pPr>
              <w:jc w:val="center"/>
              <w:rPr>
                <w:rFonts w:ascii="宋体" w:cs="Arial"/>
                <w:bCs/>
              </w:rPr>
            </w:pPr>
            <w:r>
              <w:rPr>
                <w:rFonts w:ascii="宋体" w:hAnsi="宋体" w:cs="Arial" w:hint="eastAsia"/>
                <w:bCs/>
              </w:rPr>
              <w:t>合计</w:t>
            </w:r>
          </w:p>
        </w:tc>
      </w:tr>
      <w:tr w:rsidR="00CF49B0">
        <w:trPr>
          <w:jc w:val="center"/>
        </w:trPr>
        <w:tc>
          <w:tcPr>
            <w:tcW w:w="1427" w:type="dxa"/>
          </w:tcPr>
          <w:p w:rsidR="00CF49B0" w:rsidRDefault="008E25E8">
            <w:pPr>
              <w:jc w:val="center"/>
              <w:rPr>
                <w:rFonts w:ascii="宋体" w:cs="Arial"/>
                <w:bCs/>
              </w:rPr>
            </w:pPr>
            <w:r>
              <w:rPr>
                <w:rFonts w:ascii="宋体" w:hAnsi="宋体" w:cs="Arial" w:hint="eastAsia"/>
                <w:bCs/>
              </w:rPr>
              <w:t>人数（名）</w:t>
            </w:r>
          </w:p>
        </w:tc>
        <w:tc>
          <w:tcPr>
            <w:tcW w:w="1142" w:type="dxa"/>
          </w:tcPr>
          <w:p w:rsidR="00CF49B0" w:rsidRDefault="008E25E8">
            <w:pPr>
              <w:jc w:val="center"/>
              <w:rPr>
                <w:rFonts w:ascii="宋体" w:cs="Arial"/>
                <w:bCs/>
              </w:rPr>
            </w:pPr>
            <w:r>
              <w:rPr>
                <w:rFonts w:ascii="宋体" w:cs="Arial" w:hint="eastAsia"/>
                <w:bCs/>
              </w:rPr>
              <w:t>134</w:t>
            </w:r>
          </w:p>
        </w:tc>
        <w:tc>
          <w:tcPr>
            <w:tcW w:w="1142" w:type="dxa"/>
          </w:tcPr>
          <w:p w:rsidR="00CF49B0" w:rsidRDefault="008E25E8">
            <w:pPr>
              <w:jc w:val="center"/>
              <w:rPr>
                <w:rFonts w:ascii="宋体" w:cs="Arial"/>
                <w:bCs/>
              </w:rPr>
            </w:pPr>
            <w:r>
              <w:rPr>
                <w:rFonts w:ascii="宋体" w:cs="Arial" w:hint="eastAsia"/>
                <w:bCs/>
              </w:rPr>
              <w:t>351</w:t>
            </w:r>
          </w:p>
        </w:tc>
        <w:tc>
          <w:tcPr>
            <w:tcW w:w="1148" w:type="dxa"/>
          </w:tcPr>
          <w:p w:rsidR="00CF49B0" w:rsidRDefault="008E25E8">
            <w:pPr>
              <w:jc w:val="center"/>
              <w:rPr>
                <w:rFonts w:ascii="宋体" w:cs="Arial"/>
                <w:bCs/>
              </w:rPr>
            </w:pPr>
            <w:r>
              <w:rPr>
                <w:rFonts w:ascii="宋体" w:cs="Arial" w:hint="eastAsia"/>
                <w:bCs/>
              </w:rPr>
              <w:t>501</w:t>
            </w:r>
          </w:p>
        </w:tc>
        <w:tc>
          <w:tcPr>
            <w:tcW w:w="1318" w:type="dxa"/>
          </w:tcPr>
          <w:p w:rsidR="00CF49B0" w:rsidRDefault="008E25E8">
            <w:pPr>
              <w:jc w:val="center"/>
              <w:rPr>
                <w:rFonts w:ascii="宋体" w:cs="Arial"/>
                <w:bCs/>
              </w:rPr>
            </w:pPr>
            <w:r>
              <w:rPr>
                <w:rFonts w:ascii="宋体" w:cs="Arial" w:hint="eastAsia"/>
                <w:bCs/>
              </w:rPr>
              <w:t>58</w:t>
            </w:r>
          </w:p>
        </w:tc>
        <w:tc>
          <w:tcPr>
            <w:tcW w:w="1046" w:type="dxa"/>
          </w:tcPr>
          <w:p w:rsidR="00CF49B0" w:rsidRDefault="008E25E8">
            <w:pPr>
              <w:jc w:val="center"/>
              <w:rPr>
                <w:rFonts w:ascii="宋体" w:cs="Arial"/>
                <w:bCs/>
              </w:rPr>
            </w:pPr>
            <w:r>
              <w:rPr>
                <w:rFonts w:ascii="宋体" w:cs="Arial" w:hint="eastAsia"/>
                <w:bCs/>
              </w:rPr>
              <w:t>19</w:t>
            </w:r>
          </w:p>
        </w:tc>
        <w:tc>
          <w:tcPr>
            <w:tcW w:w="1046" w:type="dxa"/>
          </w:tcPr>
          <w:p w:rsidR="00CF49B0" w:rsidRDefault="008E25E8">
            <w:pPr>
              <w:jc w:val="center"/>
              <w:rPr>
                <w:rFonts w:ascii="宋体" w:cs="Arial"/>
                <w:bCs/>
              </w:rPr>
            </w:pPr>
            <w:r>
              <w:rPr>
                <w:rFonts w:ascii="宋体" w:cs="Arial" w:hint="eastAsia"/>
                <w:bCs/>
              </w:rPr>
              <w:t>1063</w:t>
            </w:r>
          </w:p>
        </w:tc>
      </w:tr>
      <w:tr w:rsidR="00CF49B0">
        <w:trPr>
          <w:jc w:val="center"/>
        </w:trPr>
        <w:tc>
          <w:tcPr>
            <w:tcW w:w="1427" w:type="dxa"/>
          </w:tcPr>
          <w:p w:rsidR="00CF49B0" w:rsidRDefault="008E25E8">
            <w:pPr>
              <w:jc w:val="center"/>
              <w:rPr>
                <w:rFonts w:ascii="宋体" w:cs="Arial"/>
                <w:bCs/>
              </w:rPr>
            </w:pPr>
            <w:r>
              <w:rPr>
                <w:rFonts w:ascii="宋体" w:hAnsi="宋体" w:cs="Arial" w:hint="eastAsia"/>
                <w:bCs/>
              </w:rPr>
              <w:t>比例（</w:t>
            </w:r>
            <w:r>
              <w:rPr>
                <w:rFonts w:ascii="宋体" w:hAnsi="宋体" w:cs="Arial"/>
                <w:bCs/>
              </w:rPr>
              <w:t>%</w:t>
            </w:r>
            <w:r>
              <w:rPr>
                <w:rFonts w:ascii="宋体" w:hAnsi="宋体" w:cs="Arial" w:hint="eastAsia"/>
                <w:bCs/>
              </w:rPr>
              <w:t>）</w:t>
            </w:r>
          </w:p>
        </w:tc>
        <w:tc>
          <w:tcPr>
            <w:tcW w:w="1142" w:type="dxa"/>
          </w:tcPr>
          <w:p w:rsidR="00CF49B0" w:rsidRDefault="008E25E8">
            <w:pPr>
              <w:jc w:val="center"/>
              <w:rPr>
                <w:rFonts w:ascii="宋体" w:cs="Arial"/>
                <w:bCs/>
              </w:rPr>
            </w:pPr>
            <w:r>
              <w:rPr>
                <w:rFonts w:ascii="宋体" w:cs="Arial" w:hint="eastAsia"/>
                <w:bCs/>
              </w:rPr>
              <w:t>12.6</w:t>
            </w:r>
          </w:p>
        </w:tc>
        <w:tc>
          <w:tcPr>
            <w:tcW w:w="1142" w:type="dxa"/>
          </w:tcPr>
          <w:p w:rsidR="00CF49B0" w:rsidRDefault="008E25E8">
            <w:pPr>
              <w:jc w:val="center"/>
              <w:rPr>
                <w:rFonts w:ascii="宋体" w:cs="Arial"/>
                <w:bCs/>
              </w:rPr>
            </w:pPr>
            <w:r>
              <w:rPr>
                <w:rFonts w:ascii="宋体" w:cs="Arial" w:hint="eastAsia"/>
                <w:bCs/>
              </w:rPr>
              <w:t>33.02</w:t>
            </w:r>
          </w:p>
        </w:tc>
        <w:tc>
          <w:tcPr>
            <w:tcW w:w="1148" w:type="dxa"/>
          </w:tcPr>
          <w:p w:rsidR="00CF49B0" w:rsidRDefault="008E25E8">
            <w:pPr>
              <w:jc w:val="center"/>
              <w:rPr>
                <w:rFonts w:ascii="宋体" w:cs="Arial"/>
                <w:bCs/>
              </w:rPr>
            </w:pPr>
            <w:r>
              <w:rPr>
                <w:rFonts w:ascii="宋体" w:cs="Arial" w:hint="eastAsia"/>
                <w:bCs/>
              </w:rPr>
              <w:t>47.13</w:t>
            </w:r>
          </w:p>
        </w:tc>
        <w:tc>
          <w:tcPr>
            <w:tcW w:w="1318" w:type="dxa"/>
          </w:tcPr>
          <w:p w:rsidR="00CF49B0" w:rsidRDefault="008E25E8">
            <w:pPr>
              <w:jc w:val="center"/>
              <w:rPr>
                <w:rFonts w:ascii="宋体" w:cs="Arial"/>
                <w:bCs/>
              </w:rPr>
            </w:pPr>
            <w:r>
              <w:rPr>
                <w:rFonts w:ascii="宋体" w:cs="Arial" w:hint="eastAsia"/>
                <w:bCs/>
              </w:rPr>
              <w:t>5.46</w:t>
            </w:r>
          </w:p>
        </w:tc>
        <w:tc>
          <w:tcPr>
            <w:tcW w:w="1046" w:type="dxa"/>
          </w:tcPr>
          <w:p w:rsidR="00CF49B0" w:rsidRDefault="008E25E8">
            <w:pPr>
              <w:jc w:val="center"/>
              <w:rPr>
                <w:rFonts w:ascii="宋体" w:cs="Arial"/>
                <w:bCs/>
              </w:rPr>
            </w:pPr>
            <w:r>
              <w:rPr>
                <w:rFonts w:ascii="宋体" w:cs="Arial" w:hint="eastAsia"/>
                <w:bCs/>
              </w:rPr>
              <w:t>1.79</w:t>
            </w:r>
          </w:p>
        </w:tc>
        <w:tc>
          <w:tcPr>
            <w:tcW w:w="1046" w:type="dxa"/>
          </w:tcPr>
          <w:p w:rsidR="00CF49B0" w:rsidRDefault="008E25E8">
            <w:pPr>
              <w:jc w:val="center"/>
              <w:rPr>
                <w:rFonts w:ascii="宋体" w:hAnsi="宋体" w:cs="Arial"/>
                <w:bCs/>
              </w:rPr>
            </w:pPr>
            <w:r>
              <w:rPr>
                <w:rFonts w:ascii="宋体" w:hAnsi="宋体" w:cs="Arial" w:hint="eastAsia"/>
                <w:bCs/>
              </w:rPr>
              <w:t>100</w:t>
            </w:r>
          </w:p>
        </w:tc>
      </w:tr>
    </w:tbl>
    <w:p w:rsidR="00CF49B0" w:rsidRDefault="00CF49B0" w:rsidP="002A3F65">
      <w:pPr>
        <w:spacing w:beforeLines="50"/>
        <w:ind w:firstLineChars="200" w:firstLine="420"/>
        <w:jc w:val="center"/>
        <w:rPr>
          <w:rFonts w:ascii="Arial" w:hAnsi="Arial" w:cs="Arial"/>
          <w:bCs/>
          <w:szCs w:val="21"/>
        </w:rPr>
      </w:pPr>
    </w:p>
    <w:p w:rsidR="00CF49B0" w:rsidRDefault="008E25E8" w:rsidP="002A3F65">
      <w:pPr>
        <w:spacing w:beforeLines="50"/>
        <w:ind w:firstLineChars="200" w:firstLine="420"/>
        <w:jc w:val="center"/>
        <w:rPr>
          <w:rFonts w:ascii="Arial" w:hAnsi="Arial" w:cs="Arial"/>
          <w:bCs/>
          <w:szCs w:val="21"/>
        </w:rPr>
      </w:pPr>
      <w:r>
        <w:rPr>
          <w:rFonts w:ascii="Arial" w:hAnsi="Arial" w:cs="Arial"/>
          <w:noProof/>
          <w:szCs w:val="21"/>
        </w:rPr>
        <w:drawing>
          <wp:inline distT="0" distB="0" distL="0" distR="0">
            <wp:extent cx="4762500" cy="3076575"/>
            <wp:effectExtent l="0" t="0" r="0" b="0"/>
            <wp:docPr id="7" name="对象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CF49B0" w:rsidRPr="00DD79E7" w:rsidRDefault="008E25E8" w:rsidP="00DD79E7">
      <w:pPr>
        <w:jc w:val="center"/>
        <w:rPr>
          <w:rFonts w:ascii="宋体" w:hAnsi="宋体" w:cs="Arial"/>
        </w:rPr>
      </w:pPr>
      <w:r w:rsidRPr="00DD79E7">
        <w:rPr>
          <w:rFonts w:ascii="宋体" w:hAnsi="宋体" w:cs="Arial" w:hint="eastAsia"/>
        </w:rPr>
        <w:t>图</w:t>
      </w:r>
      <w:r w:rsidRPr="00DD79E7">
        <w:rPr>
          <w:rFonts w:ascii="宋体" w:hAnsi="宋体" w:cs="Arial"/>
        </w:rPr>
        <w:t xml:space="preserve">2-3  </w:t>
      </w:r>
      <w:r w:rsidRPr="00DD79E7">
        <w:rPr>
          <w:rFonts w:ascii="宋体" w:hAnsi="宋体" w:cs="Arial" w:hint="eastAsia"/>
        </w:rPr>
        <w:t>师资队伍职称结构情况</w:t>
      </w:r>
    </w:p>
    <w:p w:rsidR="00CF49B0" w:rsidRPr="00EC3383" w:rsidRDefault="008E25E8" w:rsidP="00EC3383">
      <w:pPr>
        <w:spacing w:line="400" w:lineRule="exact"/>
        <w:ind w:firstLineChars="200" w:firstLine="480"/>
        <w:rPr>
          <w:rFonts w:ascii="宋体" w:hAnsi="宋体" w:cs="Arial"/>
          <w:sz w:val="24"/>
        </w:rPr>
      </w:pPr>
      <w:r>
        <w:rPr>
          <w:rFonts w:ascii="宋体" w:hAnsi="宋体" w:cs="Arial" w:hint="eastAsia"/>
          <w:sz w:val="24"/>
        </w:rPr>
        <w:t>针对新办本科院校发展的师资瓶颈，学院坚持“三步走”的师资队伍建设路径。第一阶段，学院基础课程由自聘专任教师承担，专业课程主要由母体学校选派专任教</w:t>
      </w:r>
      <w:r>
        <w:rPr>
          <w:rFonts w:ascii="宋体" w:hAnsi="宋体" w:cs="Arial" w:hint="eastAsia"/>
          <w:sz w:val="24"/>
        </w:rPr>
        <w:lastRenderedPageBreak/>
        <w:t>师承担；第二阶段，学院基础课程由自聘专任教师承担，专业课程由学院自聘专任教师为主，母体学校选派专任教师为辅共同承担；第三阶段，所有课程以学院自聘专任教师为主，其他教师为辅承担。</w:t>
      </w:r>
      <w:r>
        <w:rPr>
          <w:rFonts w:ascii="宋体" w:hAnsi="宋体" w:cs="Arial"/>
          <w:sz w:val="24"/>
        </w:rPr>
        <w:t>201</w:t>
      </w:r>
      <w:r>
        <w:rPr>
          <w:rFonts w:ascii="宋体" w:hAnsi="宋体" w:cs="Arial" w:hint="eastAsia"/>
          <w:sz w:val="24"/>
        </w:rPr>
        <w:t>5-2016学年，学院选聘和引进专任教师9名、教辅人员1名，学院已进入师资队伍建设第二阶段，师资队伍结构不断优化并取得实效，同年学院3名教师晋升副教授，15名教师晋升中级职称。</w:t>
      </w:r>
    </w:p>
    <w:p w:rsidR="00CF49B0" w:rsidRPr="00EC3383" w:rsidRDefault="008E25E8" w:rsidP="00EC3383">
      <w:pPr>
        <w:spacing w:line="400" w:lineRule="exact"/>
        <w:ind w:firstLineChars="200" w:firstLine="480"/>
        <w:rPr>
          <w:rFonts w:ascii="宋体" w:hAnsi="宋体" w:cs="Arial"/>
          <w:sz w:val="24"/>
        </w:rPr>
      </w:pPr>
      <w:bookmarkStart w:id="31" w:name="_Toc435623801"/>
      <w:bookmarkStart w:id="32" w:name="_Toc435622743"/>
      <w:r>
        <w:rPr>
          <w:rFonts w:ascii="宋体" w:hAnsi="宋体" w:cs="Arial" w:hint="eastAsia"/>
          <w:sz w:val="24"/>
        </w:rPr>
        <w:t>学院注重完善教师培养机制，通过选派教师参加国内外业务培训或学术交流活动，参与科研和技能竞赛活动，提升教师教学科研水平。一是鼓励教师参与科研和教改。</w:t>
      </w:r>
      <w:r w:rsidRPr="00EC3383">
        <w:rPr>
          <w:rFonts w:ascii="宋体" w:hAnsi="宋体" w:cs="Arial"/>
          <w:sz w:val="24"/>
        </w:rPr>
        <w:t>2015</w:t>
      </w:r>
      <w:r w:rsidRPr="00EC3383">
        <w:rPr>
          <w:rFonts w:ascii="宋体" w:hAnsi="宋体" w:cs="Arial" w:hint="eastAsia"/>
          <w:sz w:val="24"/>
        </w:rPr>
        <w:t>年，学院教师获批科研项目</w:t>
      </w:r>
      <w:r w:rsidRPr="00EC3383">
        <w:rPr>
          <w:rFonts w:ascii="宋体" w:hAnsi="宋体" w:cs="Arial"/>
          <w:sz w:val="24"/>
        </w:rPr>
        <w:t>44</w:t>
      </w:r>
      <w:r w:rsidRPr="00EC3383">
        <w:rPr>
          <w:rFonts w:ascii="宋体" w:hAnsi="宋体" w:cs="Arial" w:hint="eastAsia"/>
          <w:sz w:val="24"/>
        </w:rPr>
        <w:t>项，并在多个省级科研项目立项中取得突破。包括福建省教育科学“十二五”规划</w:t>
      </w:r>
      <w:r w:rsidRPr="00EC3383">
        <w:rPr>
          <w:rFonts w:ascii="宋体" w:hAnsi="宋体" w:cs="Arial"/>
          <w:sz w:val="24"/>
        </w:rPr>
        <w:t>2015</w:t>
      </w:r>
      <w:r w:rsidRPr="00EC3383">
        <w:rPr>
          <w:rFonts w:ascii="宋体" w:hAnsi="宋体" w:cs="Arial" w:hint="eastAsia"/>
          <w:sz w:val="24"/>
        </w:rPr>
        <w:t>年重点课题</w:t>
      </w:r>
      <w:r w:rsidRPr="00EC3383">
        <w:rPr>
          <w:rFonts w:ascii="宋体" w:hAnsi="宋体" w:cs="Arial"/>
          <w:sz w:val="24"/>
        </w:rPr>
        <w:t>1</w:t>
      </w:r>
      <w:r w:rsidRPr="00EC3383">
        <w:rPr>
          <w:rFonts w:ascii="宋体" w:hAnsi="宋体" w:cs="Arial" w:hint="eastAsia"/>
          <w:sz w:val="24"/>
        </w:rPr>
        <w:t>项；</w:t>
      </w:r>
      <w:r w:rsidRPr="00EC3383">
        <w:rPr>
          <w:rFonts w:ascii="宋体" w:hAnsi="宋体" w:cs="Arial"/>
          <w:sz w:val="24"/>
        </w:rPr>
        <w:t>2015</w:t>
      </w:r>
      <w:r w:rsidR="00DE4EF3">
        <w:rPr>
          <w:rFonts w:ascii="宋体" w:hAnsi="宋体" w:cs="Arial" w:hint="eastAsia"/>
          <w:sz w:val="24"/>
        </w:rPr>
        <w:t>年</w:t>
      </w:r>
      <w:r w:rsidRPr="00EC3383">
        <w:rPr>
          <w:rFonts w:ascii="宋体" w:hAnsi="宋体" w:cs="Arial" w:hint="eastAsia"/>
          <w:sz w:val="24"/>
        </w:rPr>
        <w:t>福建省社会科学规划项目</w:t>
      </w:r>
      <w:r w:rsidRPr="00EC3383">
        <w:rPr>
          <w:rFonts w:ascii="宋体" w:hAnsi="宋体" w:cs="Arial"/>
          <w:sz w:val="24"/>
        </w:rPr>
        <w:t>2</w:t>
      </w:r>
      <w:r w:rsidRPr="00EC3383">
        <w:rPr>
          <w:rFonts w:ascii="宋体" w:hAnsi="宋体" w:cs="Arial" w:hint="eastAsia"/>
          <w:sz w:val="24"/>
        </w:rPr>
        <w:t>项；福建省中青年教师教育科研项目</w:t>
      </w:r>
      <w:r w:rsidRPr="00EC3383">
        <w:rPr>
          <w:rFonts w:ascii="宋体" w:hAnsi="宋体" w:cs="Arial"/>
          <w:sz w:val="24"/>
        </w:rPr>
        <w:t>26</w:t>
      </w:r>
      <w:r w:rsidRPr="00EC3383">
        <w:rPr>
          <w:rFonts w:ascii="宋体" w:hAnsi="宋体" w:cs="Arial" w:hint="eastAsia"/>
          <w:sz w:val="24"/>
        </w:rPr>
        <w:t>项；福建省科协科技思想库研究项目</w:t>
      </w:r>
      <w:r w:rsidRPr="00EC3383">
        <w:rPr>
          <w:rFonts w:ascii="宋体" w:hAnsi="宋体" w:cs="Arial"/>
          <w:sz w:val="24"/>
        </w:rPr>
        <w:t>3</w:t>
      </w:r>
      <w:r w:rsidRPr="00EC3383">
        <w:rPr>
          <w:rFonts w:ascii="宋体" w:hAnsi="宋体" w:cs="Arial" w:hint="eastAsia"/>
          <w:sz w:val="24"/>
        </w:rPr>
        <w:t>项；福州大学校科技发展基金</w:t>
      </w:r>
      <w:r w:rsidRPr="00EC3383">
        <w:rPr>
          <w:rFonts w:ascii="宋体" w:hAnsi="宋体" w:cs="Arial"/>
          <w:sz w:val="24"/>
        </w:rPr>
        <w:t>12</w:t>
      </w:r>
      <w:r w:rsidRPr="00EC3383">
        <w:rPr>
          <w:rFonts w:ascii="宋体" w:hAnsi="宋体" w:cs="Arial" w:hint="eastAsia"/>
          <w:sz w:val="24"/>
        </w:rPr>
        <w:t>项。</w:t>
      </w:r>
      <w:r w:rsidRPr="00EC3383">
        <w:rPr>
          <w:rFonts w:ascii="宋体" w:hAnsi="宋体" w:cs="Arial"/>
          <w:sz w:val="24"/>
        </w:rPr>
        <w:t>2015</w:t>
      </w:r>
      <w:r w:rsidRPr="00EC3383">
        <w:rPr>
          <w:rFonts w:ascii="宋体" w:hAnsi="宋体" w:cs="Arial" w:hint="eastAsia"/>
          <w:sz w:val="24"/>
        </w:rPr>
        <w:t>年</w:t>
      </w:r>
      <w:r w:rsidR="007534E1">
        <w:rPr>
          <w:rFonts w:ascii="宋体" w:hAnsi="宋体" w:cs="Arial" w:hint="eastAsia"/>
          <w:sz w:val="24"/>
        </w:rPr>
        <w:t>，学院获批福建省高等学校本科教学质量与教学改革工程</w:t>
      </w:r>
      <w:r w:rsidR="00343176">
        <w:rPr>
          <w:rFonts w:ascii="宋体" w:hAnsi="宋体" w:cs="Arial" w:hint="eastAsia"/>
          <w:sz w:val="24"/>
        </w:rPr>
        <w:t>45</w:t>
      </w:r>
      <w:r w:rsidR="007534E1">
        <w:rPr>
          <w:rFonts w:ascii="宋体" w:hAnsi="宋体" w:cs="Arial" w:hint="eastAsia"/>
          <w:sz w:val="24"/>
        </w:rPr>
        <w:t>项，其中省级</w:t>
      </w:r>
      <w:r w:rsidRPr="00EC3383">
        <w:rPr>
          <w:rFonts w:ascii="宋体" w:hAnsi="宋体" w:cs="Arial" w:hint="eastAsia"/>
          <w:sz w:val="24"/>
        </w:rPr>
        <w:t>教学改革研究项目</w:t>
      </w:r>
      <w:r w:rsidR="00DE4EF3">
        <w:rPr>
          <w:rFonts w:ascii="宋体" w:hAnsi="宋体" w:cs="Arial" w:hint="eastAsia"/>
          <w:sz w:val="24"/>
        </w:rPr>
        <w:t>2</w:t>
      </w:r>
      <w:r w:rsidRPr="00EC3383">
        <w:rPr>
          <w:rFonts w:ascii="宋体" w:hAnsi="宋体" w:cs="Arial" w:hint="eastAsia"/>
          <w:sz w:val="24"/>
        </w:rPr>
        <w:t>项</w:t>
      </w:r>
      <w:r w:rsidR="007534E1">
        <w:rPr>
          <w:rFonts w:ascii="宋体" w:hAnsi="宋体" w:cs="Arial" w:hint="eastAsia"/>
          <w:sz w:val="24"/>
        </w:rPr>
        <w:t>；省级大学生创新项目22项；国家级大学生创新项目10项；省级创新创业教育改革试点专业2个，省级精品资源共享课3门；省级实验教学示范中心1个；福州大学教改项目5项。</w:t>
      </w:r>
      <w:r w:rsidRPr="00EC3383">
        <w:rPr>
          <w:rFonts w:ascii="宋体" w:hAnsi="宋体" w:cs="Arial" w:hint="eastAsia"/>
          <w:sz w:val="24"/>
        </w:rPr>
        <w:t>教师科研立项和教改项目在数量和质量上，相比</w:t>
      </w:r>
      <w:r w:rsidRPr="00EC3383">
        <w:rPr>
          <w:rFonts w:ascii="宋体" w:hAnsi="宋体" w:cs="Arial"/>
          <w:sz w:val="24"/>
        </w:rPr>
        <w:t>2014</w:t>
      </w:r>
      <w:r w:rsidRPr="00EC3383">
        <w:rPr>
          <w:rFonts w:ascii="宋体" w:hAnsi="宋体" w:cs="Arial" w:hint="eastAsia"/>
          <w:sz w:val="24"/>
        </w:rPr>
        <w:t>年都得到了较大提升。在中国民办高等教育研究院和中国民办教育协会高等教育专业委员会学术中心联合发布的《2015年中国民办本科高校及独立学院科研竞争力评价研究报告》中，学院进入独立学院科研竞争力排行榜全国前30强，成为我省唯一上榜的独立学院。</w:t>
      </w:r>
      <w:r>
        <w:rPr>
          <w:rFonts w:ascii="宋体" w:hAnsi="宋体" w:cs="Arial" w:hint="eastAsia"/>
          <w:sz w:val="24"/>
        </w:rPr>
        <w:t>二是选拔青年教师参加各类业务培训，经常选派教师参加国内外业务培训或学术交流活动。</w:t>
      </w:r>
      <w:r w:rsidRPr="00EC3383">
        <w:rPr>
          <w:rFonts w:ascii="宋体" w:hAnsi="宋体" w:cs="Arial" w:hint="eastAsia"/>
          <w:sz w:val="24"/>
        </w:rPr>
        <w:t>其中</w:t>
      </w:r>
      <w:r w:rsidRPr="00EC3383">
        <w:rPr>
          <w:rFonts w:ascii="宋体" w:hAnsi="宋体" w:cs="Arial"/>
          <w:sz w:val="24"/>
        </w:rPr>
        <w:t>2015</w:t>
      </w:r>
      <w:r w:rsidRPr="00EC3383">
        <w:rPr>
          <w:rFonts w:ascii="宋体" w:hAnsi="宋体" w:cs="Arial" w:hint="eastAsia"/>
          <w:sz w:val="24"/>
        </w:rPr>
        <w:t>学年</w:t>
      </w:r>
      <w:r>
        <w:rPr>
          <w:rFonts w:ascii="宋体" w:hAnsi="宋体" w:cs="Arial"/>
          <w:sz w:val="24"/>
        </w:rPr>
        <w:t>91</w:t>
      </w:r>
      <w:r>
        <w:rPr>
          <w:rFonts w:ascii="宋体" w:hAnsi="宋体" w:cs="Arial" w:hint="eastAsia"/>
          <w:sz w:val="24"/>
        </w:rPr>
        <w:t>名教师参加</w:t>
      </w:r>
      <w:r w:rsidRPr="00EC3383">
        <w:rPr>
          <w:rFonts w:ascii="宋体" w:hAnsi="宋体" w:cs="Arial" w:hint="eastAsia"/>
          <w:sz w:val="24"/>
        </w:rPr>
        <w:t>各类境内培训进修，</w:t>
      </w:r>
      <w:r w:rsidRPr="00EC3383">
        <w:rPr>
          <w:rFonts w:ascii="宋体" w:hAnsi="宋体" w:cs="Arial"/>
          <w:sz w:val="24"/>
        </w:rPr>
        <w:t>8</w:t>
      </w:r>
      <w:r w:rsidRPr="00EC3383">
        <w:rPr>
          <w:rFonts w:ascii="宋体" w:hAnsi="宋体" w:cs="Arial" w:hint="eastAsia"/>
          <w:sz w:val="24"/>
        </w:rPr>
        <w:t>名教师到境外培训进修，还有</w:t>
      </w:r>
      <w:r w:rsidRPr="00EC3383">
        <w:rPr>
          <w:rFonts w:ascii="宋体" w:hAnsi="宋体" w:cs="Arial"/>
          <w:sz w:val="24"/>
        </w:rPr>
        <w:t>10</w:t>
      </w:r>
      <w:r w:rsidRPr="00EC3383">
        <w:rPr>
          <w:rFonts w:ascii="宋体" w:hAnsi="宋体" w:cs="Arial" w:hint="eastAsia"/>
          <w:sz w:val="24"/>
        </w:rPr>
        <w:t>名教师攻读博士。</w:t>
      </w:r>
      <w:r>
        <w:rPr>
          <w:rFonts w:ascii="宋体" w:hAnsi="宋体" w:cs="Arial" w:hint="eastAsia"/>
          <w:sz w:val="24"/>
        </w:rPr>
        <w:t>三是组织教师参加各类教学竞赛。如在</w:t>
      </w:r>
      <w:r w:rsidRPr="00EC3383">
        <w:rPr>
          <w:rFonts w:ascii="宋体" w:hAnsi="宋体" w:cs="Arial" w:hint="eastAsia"/>
          <w:sz w:val="24"/>
        </w:rPr>
        <w:t>第七届“外教社”杯彭菲、王丹云老师荣获全国高校外语教学大赛福建赛区二等奖</w:t>
      </w:r>
      <w:r>
        <w:rPr>
          <w:rFonts w:ascii="宋体" w:hAnsi="宋体" w:cs="Arial" w:hint="eastAsia"/>
          <w:sz w:val="24"/>
        </w:rPr>
        <w:t>；郑夏妍老师参加福建省第三届高校青年教师教学竞赛获得三等奖。2016年，朱祖平院长被确定为福建省政府特支人才——哲学社会科学领军人才；</w:t>
      </w:r>
      <w:r>
        <w:rPr>
          <w:rFonts w:ascii="宋体" w:hAnsi="宋体" w:cs="Arial"/>
          <w:sz w:val="24"/>
        </w:rPr>
        <w:t>2015</w:t>
      </w:r>
      <w:r>
        <w:rPr>
          <w:rFonts w:ascii="宋体" w:hAnsi="宋体" w:cs="Arial" w:hint="eastAsia"/>
          <w:sz w:val="24"/>
        </w:rPr>
        <w:t>年，陈娟老师荣获“福建省高校新世纪优秀人才”荣誉称号；</w:t>
      </w:r>
      <w:r w:rsidRPr="00EC3383">
        <w:rPr>
          <w:rFonts w:ascii="宋体" w:hAnsi="宋体" w:cs="Arial" w:hint="eastAsia"/>
          <w:sz w:val="24"/>
        </w:rPr>
        <w:t>2015年孙磊、陈晓英、洪防璇三位老师获得“</w:t>
      </w:r>
      <w:r w:rsidRPr="00EC3383">
        <w:rPr>
          <w:rFonts w:ascii="宋体" w:hAnsi="宋体" w:cs="Arial"/>
          <w:sz w:val="24"/>
        </w:rPr>
        <w:t>2015</w:t>
      </w:r>
      <w:r w:rsidRPr="00EC3383">
        <w:rPr>
          <w:rFonts w:ascii="宋体" w:hAnsi="宋体" w:cs="Arial" w:hint="eastAsia"/>
          <w:sz w:val="24"/>
        </w:rPr>
        <w:t>年福建省高校杰出青年科研人才”等等。</w:t>
      </w:r>
    </w:p>
    <w:p w:rsidR="00CF49B0" w:rsidRDefault="008E25E8">
      <w:pPr>
        <w:jc w:val="left"/>
        <w:outlineLvl w:val="1"/>
        <w:rPr>
          <w:rFonts w:ascii="黑体" w:eastAsia="黑体" w:hAnsi="宋体"/>
          <w:bCs/>
          <w:sz w:val="28"/>
          <w:szCs w:val="28"/>
        </w:rPr>
      </w:pPr>
      <w:bookmarkStart w:id="33" w:name="_Toc468950662"/>
      <w:r>
        <w:rPr>
          <w:rFonts w:ascii="黑体" w:eastAsia="黑体" w:hAnsi="宋体" w:hint="eastAsia"/>
          <w:bCs/>
          <w:sz w:val="28"/>
          <w:szCs w:val="28"/>
        </w:rPr>
        <w:t>（二）教学经费投入情况</w:t>
      </w:r>
      <w:bookmarkEnd w:id="31"/>
      <w:bookmarkEnd w:id="32"/>
      <w:bookmarkEnd w:id="33"/>
    </w:p>
    <w:p w:rsidR="00CF49B0" w:rsidRPr="00EC3383" w:rsidRDefault="008E25E8" w:rsidP="00EC3383">
      <w:pPr>
        <w:spacing w:line="400" w:lineRule="exact"/>
        <w:ind w:firstLineChars="200" w:firstLine="480"/>
        <w:rPr>
          <w:rFonts w:ascii="宋体" w:hAnsi="宋体" w:cs="Arial"/>
          <w:sz w:val="24"/>
        </w:rPr>
      </w:pPr>
      <w:r>
        <w:rPr>
          <w:rFonts w:ascii="宋体" w:hAnsi="宋体" w:cs="Arial" w:hint="eastAsia"/>
          <w:sz w:val="24"/>
        </w:rPr>
        <w:t>学院逐年加大对本科教学经费的投入力度，投入大量资金用于教学基础设施建设改造，购置教学仪器设备、图书资料等，教育经费优先保障教学，使教学工作稳步发展，教学条件逐步完善，教学资源不断丰富，有力地促进了本科教学质量的提高。</w:t>
      </w:r>
      <w:r w:rsidRPr="00EC3383">
        <w:rPr>
          <w:rFonts w:ascii="宋体" w:hAnsi="宋体" w:cs="Arial" w:hint="eastAsia"/>
          <w:sz w:val="24"/>
        </w:rPr>
        <w:t>在保证教学日常运行同时，根据教学需要增加实践教学、教学改革、课程建设、专业建设、教材建设、学生活动等专项经费，充实教学经费内涵。</w:t>
      </w:r>
      <w:r>
        <w:rPr>
          <w:rFonts w:ascii="宋体" w:hAnsi="宋体" w:cs="Arial"/>
          <w:sz w:val="24"/>
        </w:rPr>
        <w:t>201</w:t>
      </w:r>
      <w:r>
        <w:rPr>
          <w:rFonts w:ascii="宋体" w:hAnsi="宋体" w:cs="Arial" w:hint="eastAsia"/>
          <w:sz w:val="24"/>
        </w:rPr>
        <w:t>5</w:t>
      </w:r>
      <w:r w:rsidRPr="00EC3383">
        <w:rPr>
          <w:rFonts w:ascii="宋体" w:hAnsi="宋体" w:cs="Arial" w:hint="eastAsia"/>
          <w:sz w:val="24"/>
        </w:rPr>
        <w:t>年，学院教育经费总额达20228.25万元，教学经费总额达9493.37万元，教学经费占教育经费比例为</w:t>
      </w:r>
      <w:r w:rsidR="00DE4EF3">
        <w:rPr>
          <w:rFonts w:ascii="宋体" w:hAnsi="宋体" w:cs="Arial" w:hint="eastAsia"/>
          <w:sz w:val="24"/>
        </w:rPr>
        <w:t>46.9</w:t>
      </w:r>
      <w:r w:rsidRPr="00EC3383">
        <w:rPr>
          <w:rFonts w:ascii="宋体" w:hAnsi="宋体" w:cs="Arial" w:hint="eastAsia"/>
          <w:sz w:val="24"/>
        </w:rPr>
        <w:t>%，生均本科教学运行支出为2134元/年，教学日常运行支出占教学经费支出的</w:t>
      </w:r>
      <w:r w:rsidRPr="00EC3383">
        <w:rPr>
          <w:rFonts w:ascii="宋体" w:hAnsi="宋体" w:cs="Arial" w:hint="eastAsia"/>
          <w:sz w:val="24"/>
        </w:rPr>
        <w:lastRenderedPageBreak/>
        <w:t>比例为82.61%。</w:t>
      </w:r>
    </w:p>
    <w:p w:rsidR="00CF49B0" w:rsidRDefault="008E25E8">
      <w:pPr>
        <w:jc w:val="left"/>
        <w:outlineLvl w:val="1"/>
        <w:rPr>
          <w:rFonts w:ascii="黑体" w:eastAsia="黑体" w:hAnsi="宋体"/>
          <w:bCs/>
          <w:sz w:val="28"/>
          <w:szCs w:val="28"/>
        </w:rPr>
      </w:pPr>
      <w:bookmarkStart w:id="34" w:name="_Toc435623802"/>
      <w:bookmarkStart w:id="35" w:name="_Toc435622744"/>
      <w:bookmarkStart w:id="36" w:name="_Toc468950663"/>
      <w:r>
        <w:rPr>
          <w:rFonts w:ascii="黑体" w:eastAsia="黑体" w:hAnsi="宋体" w:hint="eastAsia"/>
          <w:bCs/>
          <w:sz w:val="28"/>
          <w:szCs w:val="28"/>
        </w:rPr>
        <w:t>（三）教学行政用房、图书、设备、信息资源及其应用情况</w:t>
      </w:r>
      <w:bookmarkEnd w:id="34"/>
      <w:bookmarkEnd w:id="35"/>
      <w:bookmarkEnd w:id="36"/>
    </w:p>
    <w:p w:rsidR="00CF49B0" w:rsidRPr="00EC3383" w:rsidRDefault="008E25E8" w:rsidP="00EC3383">
      <w:pPr>
        <w:spacing w:line="400" w:lineRule="exact"/>
        <w:ind w:firstLineChars="200" w:firstLine="480"/>
        <w:rPr>
          <w:rFonts w:ascii="宋体" w:hAnsi="宋体" w:cs="Arial"/>
          <w:sz w:val="24"/>
        </w:rPr>
      </w:pPr>
      <w:r w:rsidRPr="00EC3383">
        <w:rPr>
          <w:rFonts w:ascii="宋体" w:hAnsi="宋体" w:cs="Arial" w:hint="eastAsia"/>
          <w:sz w:val="24"/>
        </w:rPr>
        <w:t>办学硬环境，是提升办学质量的前提和保障。近年来，学院强化教学场所、图书馆、实验室等各项基础设施建设，进一步完善办学硬环境，为学院提升办学质量打下了坚实基础。</w:t>
      </w:r>
    </w:p>
    <w:p w:rsidR="00CF49B0" w:rsidRPr="00EC3383" w:rsidRDefault="008E25E8" w:rsidP="00EC3383">
      <w:pPr>
        <w:spacing w:line="400" w:lineRule="exact"/>
        <w:ind w:firstLineChars="200" w:firstLine="480"/>
        <w:rPr>
          <w:rFonts w:ascii="宋体" w:hAnsi="宋体" w:cs="Arial"/>
          <w:sz w:val="24"/>
        </w:rPr>
      </w:pPr>
      <w:r w:rsidRPr="00EC3383">
        <w:rPr>
          <w:rFonts w:ascii="宋体" w:hAnsi="宋体" w:cs="Arial" w:hint="eastAsia"/>
          <w:sz w:val="24"/>
        </w:rPr>
        <w:t>学院从2008年开始启动“温馨校园工程”建设。秉着传承与创新精神，学院对50多年的福州大学老校区进行了全面的改造装修。在已有的改造基础上，2015年学院投资764.79万元，进一步美化了校园环境；继续推进学生宿舍区装修改造工作，完成了西区公寓男女生宿舍楼室内线路改造工程；宿舍排污管铺设；公共部分线路改造；西区室外高低压电缆改造及新建配电房工程；中区庭院灯维修；心理咨询室改造工程；材料实验室防水、排污、电缆沟及电房开关柜迁搬项目；乒乓球教学场地改造；土南四楼课程设计教室线路改造；第九食堂改造工程；第四、五、六食堂厨房及总机房监控改造工程项目、财务办公室桌椅改造项目；临时工宿舍安装电表项目等。还对相应设备进行添置，包括福州大学至诚学院空调采购；福州大学至诚学院专业软件、设</w:t>
      </w:r>
      <w:r w:rsidR="00CF22DE">
        <w:rPr>
          <w:rFonts w:ascii="宋体" w:hAnsi="宋体" w:cs="Arial" w:hint="eastAsia"/>
          <w:sz w:val="24"/>
        </w:rPr>
        <w:t>备</w:t>
      </w:r>
      <w:r w:rsidRPr="00EC3383">
        <w:rPr>
          <w:rFonts w:ascii="宋体" w:hAnsi="宋体" w:cs="Arial" w:hint="eastAsia"/>
          <w:sz w:val="24"/>
        </w:rPr>
        <w:t xml:space="preserve">、计算机等项目采购；福州大学至诚学院电气系机械人基础实验设备；创意与设计系教学设备；化学工程系设备；大学生维护与研发中心设备；福州大学至诚学院低压开关柜及电力变压器采购等设备。   </w:t>
      </w:r>
    </w:p>
    <w:p w:rsidR="00CF49B0" w:rsidRPr="005319B8" w:rsidRDefault="008E25E8" w:rsidP="00EC3383">
      <w:pPr>
        <w:spacing w:line="400" w:lineRule="exact"/>
        <w:ind w:firstLineChars="200" w:firstLine="480"/>
        <w:rPr>
          <w:rFonts w:ascii="宋体" w:hAnsi="宋体" w:cs="Arial"/>
          <w:sz w:val="24"/>
        </w:rPr>
      </w:pPr>
      <w:r w:rsidRPr="005319B8">
        <w:rPr>
          <w:rFonts w:ascii="宋体" w:hAnsi="宋体" w:cs="Arial" w:hint="eastAsia"/>
          <w:sz w:val="24"/>
        </w:rPr>
        <w:t>福州大学至诚</w:t>
      </w:r>
      <w:r>
        <w:rPr>
          <w:rFonts w:ascii="宋体" w:hAnsi="宋体" w:cs="Arial" w:hint="eastAsia"/>
          <w:sz w:val="24"/>
        </w:rPr>
        <w:t>学院位于福州市鼓楼区杨桥西路</w:t>
      </w:r>
      <w:r>
        <w:rPr>
          <w:rFonts w:ascii="宋体" w:hAnsi="宋体" w:cs="Arial"/>
          <w:sz w:val="24"/>
        </w:rPr>
        <w:t>50</w:t>
      </w:r>
      <w:r>
        <w:rPr>
          <w:rFonts w:ascii="宋体" w:hAnsi="宋体" w:cs="Arial" w:hint="eastAsia"/>
          <w:sz w:val="24"/>
        </w:rPr>
        <w:t>号（福州大学老校区），占地</w:t>
      </w:r>
      <w:r w:rsidRPr="005319B8">
        <w:rPr>
          <w:rFonts w:ascii="宋体" w:hAnsi="宋体" w:cs="Arial"/>
          <w:sz w:val="24"/>
        </w:rPr>
        <w:t>600</w:t>
      </w:r>
      <w:r w:rsidRPr="005319B8">
        <w:rPr>
          <w:rFonts w:ascii="宋体" w:hAnsi="宋体" w:cs="Arial" w:hint="eastAsia"/>
          <w:sz w:val="24"/>
        </w:rPr>
        <w:t>多亩。学院教学行政用房面积189199.82</w:t>
      </w:r>
      <w:r w:rsidR="00CF22DE" w:rsidRPr="00CF22DE">
        <w:rPr>
          <w:rFonts w:asciiTheme="minorEastAsia" w:eastAsiaTheme="minorEastAsia" w:hAnsiTheme="minorEastAsia" w:hint="eastAsia"/>
          <w:color w:val="333333"/>
          <w:sz w:val="24"/>
          <w:shd w:val="clear" w:color="auto" w:fill="FFFFFF"/>
        </w:rPr>
        <w:t>m²</w:t>
      </w:r>
      <w:r w:rsidRPr="005319B8">
        <w:rPr>
          <w:rFonts w:ascii="宋体" w:hAnsi="宋体" w:cs="Arial" w:hint="eastAsia"/>
          <w:sz w:val="24"/>
        </w:rPr>
        <w:t>，生均教学行政用房面积16.8</w:t>
      </w:r>
      <w:r w:rsidR="00CF22DE" w:rsidRPr="00CF22DE">
        <w:rPr>
          <w:rFonts w:asciiTheme="minorEastAsia" w:eastAsiaTheme="minorEastAsia" w:hAnsiTheme="minorEastAsia" w:hint="eastAsia"/>
          <w:color w:val="333333"/>
          <w:sz w:val="24"/>
          <w:shd w:val="clear" w:color="auto" w:fill="FFFFFF"/>
        </w:rPr>
        <w:t>m²</w:t>
      </w:r>
      <w:r w:rsidRPr="005319B8">
        <w:rPr>
          <w:rFonts w:ascii="宋体" w:hAnsi="宋体" w:cs="Arial" w:hint="eastAsia"/>
          <w:sz w:val="24"/>
        </w:rPr>
        <w:t>。学</w:t>
      </w:r>
      <w:r>
        <w:rPr>
          <w:rFonts w:ascii="宋体" w:hAnsi="宋体" w:cs="Arial" w:hint="eastAsia"/>
          <w:sz w:val="24"/>
        </w:rPr>
        <w:t>院拥有独立的行政办公楼，</w:t>
      </w:r>
      <w:r>
        <w:rPr>
          <w:rFonts w:ascii="宋体" w:hAnsi="宋体" w:cs="Arial"/>
          <w:sz w:val="24"/>
        </w:rPr>
        <w:t>18</w:t>
      </w:r>
      <w:r>
        <w:rPr>
          <w:rFonts w:ascii="宋体" w:hAnsi="宋体" w:cs="Arial" w:hint="eastAsia"/>
          <w:sz w:val="24"/>
        </w:rPr>
        <w:t>个教学单位均拥有独立的办公场所；各类功能教室总面积95585.59</w:t>
      </w:r>
      <w:r w:rsidR="00CF22DE" w:rsidRPr="00CF22DE">
        <w:rPr>
          <w:rFonts w:asciiTheme="minorEastAsia" w:eastAsiaTheme="minorEastAsia" w:hAnsiTheme="minorEastAsia" w:hint="eastAsia"/>
          <w:color w:val="333333"/>
          <w:sz w:val="24"/>
          <w:shd w:val="clear" w:color="auto" w:fill="FFFFFF"/>
        </w:rPr>
        <w:t>m²</w:t>
      </w:r>
      <w:r>
        <w:rPr>
          <w:rFonts w:ascii="宋体" w:hAnsi="宋体" w:cs="Arial" w:hint="eastAsia"/>
          <w:sz w:val="24"/>
        </w:rPr>
        <w:t>，教室335间，其中多媒体教室163间；语音实验室</w:t>
      </w:r>
      <w:r>
        <w:rPr>
          <w:rFonts w:ascii="宋体" w:hAnsi="宋体" w:cs="Arial"/>
          <w:sz w:val="24"/>
        </w:rPr>
        <w:t>1</w:t>
      </w:r>
      <w:r w:rsidRPr="005319B8">
        <w:rPr>
          <w:rFonts w:ascii="宋体" w:hAnsi="宋体" w:cs="Arial"/>
          <w:sz w:val="24"/>
        </w:rPr>
        <w:t>0</w:t>
      </w:r>
      <w:r>
        <w:rPr>
          <w:rFonts w:ascii="宋体" w:hAnsi="宋体" w:cs="Arial" w:hint="eastAsia"/>
          <w:sz w:val="24"/>
        </w:rPr>
        <w:t>间，语音室座位数</w:t>
      </w:r>
      <w:r>
        <w:rPr>
          <w:rFonts w:ascii="宋体" w:hAnsi="宋体" w:cs="Arial"/>
          <w:sz w:val="24"/>
        </w:rPr>
        <w:t>564</w:t>
      </w:r>
      <w:r>
        <w:rPr>
          <w:rFonts w:ascii="宋体" w:hAnsi="宋体" w:cs="Arial" w:hint="eastAsia"/>
          <w:sz w:val="24"/>
        </w:rPr>
        <w:t>个；教学用计算机3587台。学院学生宿舍共</w:t>
      </w:r>
      <w:r>
        <w:rPr>
          <w:rFonts w:ascii="宋体" w:hAnsi="宋体" w:cs="Arial"/>
          <w:sz w:val="24"/>
        </w:rPr>
        <w:t>33</w:t>
      </w:r>
      <w:r>
        <w:rPr>
          <w:rFonts w:ascii="宋体" w:hAnsi="宋体" w:cs="Arial" w:hint="eastAsia"/>
          <w:sz w:val="24"/>
        </w:rPr>
        <w:t>栋，学生宿舍面积118529.1</w:t>
      </w:r>
      <w:r w:rsidR="00CF22DE" w:rsidRPr="00CF22DE">
        <w:rPr>
          <w:rFonts w:asciiTheme="minorEastAsia" w:eastAsiaTheme="minorEastAsia" w:hAnsiTheme="minorEastAsia" w:hint="eastAsia"/>
          <w:color w:val="333333"/>
          <w:sz w:val="24"/>
          <w:shd w:val="clear" w:color="auto" w:fill="FFFFFF"/>
        </w:rPr>
        <w:t xml:space="preserve"> m²</w:t>
      </w:r>
      <w:r>
        <w:rPr>
          <w:rFonts w:ascii="宋体" w:hAnsi="宋体" w:cs="Arial" w:hint="eastAsia"/>
          <w:sz w:val="24"/>
        </w:rPr>
        <w:t>，楼总间数3341间。学院饮食中心下设9个餐厅，面积12218</w:t>
      </w:r>
      <w:r w:rsidR="00CF22DE" w:rsidRPr="00CF22DE">
        <w:rPr>
          <w:rFonts w:asciiTheme="minorEastAsia" w:eastAsiaTheme="minorEastAsia" w:hAnsiTheme="minorEastAsia" w:hint="eastAsia"/>
          <w:color w:val="333333"/>
          <w:sz w:val="24"/>
          <w:shd w:val="clear" w:color="auto" w:fill="FFFFFF"/>
        </w:rPr>
        <w:t xml:space="preserve"> m²</w:t>
      </w:r>
      <w:r>
        <w:rPr>
          <w:rFonts w:ascii="宋体" w:hAnsi="宋体" w:cs="Arial" w:hint="eastAsia"/>
          <w:sz w:val="24"/>
        </w:rPr>
        <w:t>。学院图书馆建筑面积共有</w:t>
      </w:r>
      <w:r>
        <w:rPr>
          <w:rFonts w:ascii="宋体" w:hAnsi="宋体" w:cs="Arial"/>
          <w:sz w:val="24"/>
        </w:rPr>
        <w:t>1.37</w:t>
      </w:r>
      <w:r w:rsidR="00CF22DE" w:rsidRPr="00CF22DE">
        <w:rPr>
          <w:rFonts w:asciiTheme="minorEastAsia" w:eastAsiaTheme="minorEastAsia" w:hAnsiTheme="minorEastAsia" w:hint="eastAsia"/>
          <w:color w:val="333333"/>
          <w:sz w:val="24"/>
          <w:shd w:val="clear" w:color="auto" w:fill="FFFFFF"/>
        </w:rPr>
        <w:t>m²</w:t>
      </w:r>
      <w:r>
        <w:rPr>
          <w:rFonts w:ascii="宋体" w:hAnsi="宋体" w:cs="Arial" w:hint="eastAsia"/>
          <w:sz w:val="24"/>
        </w:rPr>
        <w:t>，藏书92余万册，阅览座位数</w:t>
      </w:r>
      <w:r>
        <w:rPr>
          <w:rFonts w:ascii="宋体" w:hAnsi="宋体" w:cs="Arial"/>
          <w:sz w:val="24"/>
        </w:rPr>
        <w:t>650</w:t>
      </w:r>
      <w:r>
        <w:rPr>
          <w:rFonts w:ascii="宋体" w:hAnsi="宋体" w:cs="Arial" w:hint="eastAsia"/>
          <w:sz w:val="24"/>
        </w:rPr>
        <w:t>个。学院运动场地总面积为53866</w:t>
      </w:r>
      <w:r w:rsidR="00CF22DE" w:rsidRPr="00CF22DE">
        <w:rPr>
          <w:rFonts w:asciiTheme="minorEastAsia" w:eastAsiaTheme="minorEastAsia" w:hAnsiTheme="minorEastAsia" w:hint="eastAsia"/>
          <w:color w:val="333333"/>
          <w:sz w:val="24"/>
          <w:shd w:val="clear" w:color="auto" w:fill="FFFFFF"/>
        </w:rPr>
        <w:t xml:space="preserve"> m²</w:t>
      </w:r>
      <w:r>
        <w:rPr>
          <w:rFonts w:ascii="宋体" w:hAnsi="宋体" w:cs="Arial" w:hint="eastAsia"/>
          <w:sz w:val="24"/>
        </w:rPr>
        <w:t xml:space="preserve">。学院教学仪器设备总资产5935.82万元，其中2015年新增教学科研仪器设备值为540.89万元。 </w:t>
      </w:r>
    </w:p>
    <w:p w:rsidR="00CF49B0" w:rsidRPr="00EC3383" w:rsidRDefault="008E25E8" w:rsidP="00EC3383">
      <w:pPr>
        <w:spacing w:line="400" w:lineRule="exact"/>
        <w:ind w:firstLineChars="200" w:firstLine="480"/>
        <w:rPr>
          <w:rFonts w:ascii="宋体" w:hAnsi="宋体" w:cs="Arial"/>
          <w:sz w:val="24"/>
        </w:rPr>
      </w:pPr>
      <w:bookmarkStart w:id="37" w:name="_Toc352314701"/>
      <w:bookmarkStart w:id="38" w:name="_Toc403383386"/>
      <w:bookmarkStart w:id="39" w:name="_Toc401687537"/>
      <w:r w:rsidRPr="00EC3383">
        <w:rPr>
          <w:rFonts w:ascii="宋体" w:hAnsi="宋体" w:cs="Arial" w:hint="eastAsia"/>
          <w:sz w:val="24"/>
        </w:rPr>
        <w:t>学院已有稳定、高效、相对安全的网络信息中心，有线网络覆盖整个校园。目前总共接入</w:t>
      </w:r>
      <w:r w:rsidRPr="00EC3383">
        <w:rPr>
          <w:rFonts w:ascii="宋体" w:hAnsi="宋体" w:cs="Arial"/>
          <w:sz w:val="24"/>
        </w:rPr>
        <w:t>33</w:t>
      </w:r>
      <w:r w:rsidRPr="00EC3383">
        <w:rPr>
          <w:rFonts w:ascii="宋体" w:hAnsi="宋体" w:cs="Arial" w:hint="eastAsia"/>
          <w:sz w:val="24"/>
        </w:rPr>
        <w:t>栋学生宿舍楼，</w:t>
      </w:r>
      <w:r w:rsidRPr="00EC3383">
        <w:rPr>
          <w:rFonts w:ascii="宋体" w:hAnsi="宋体" w:cs="Arial"/>
          <w:sz w:val="24"/>
        </w:rPr>
        <w:t>42</w:t>
      </w:r>
      <w:r w:rsidRPr="00EC3383">
        <w:rPr>
          <w:rFonts w:ascii="宋体" w:hAnsi="宋体" w:cs="Arial" w:hint="eastAsia"/>
          <w:sz w:val="24"/>
        </w:rPr>
        <w:t>栋教学办公楼，</w:t>
      </w:r>
      <w:r w:rsidRPr="00EC3383">
        <w:rPr>
          <w:rFonts w:ascii="宋体" w:hAnsi="宋体" w:cs="Arial"/>
          <w:sz w:val="24"/>
        </w:rPr>
        <w:t>1</w:t>
      </w:r>
      <w:r w:rsidRPr="00EC3383">
        <w:rPr>
          <w:rFonts w:ascii="宋体" w:hAnsi="宋体" w:cs="Arial" w:hint="eastAsia"/>
          <w:sz w:val="24"/>
        </w:rPr>
        <w:t>栋教工宿舍楼，总共有效接入信息点达20000个，其中已接入认证平台使用的用户达</w:t>
      </w:r>
      <w:r w:rsidRPr="00EC3383">
        <w:rPr>
          <w:rFonts w:ascii="宋体" w:hAnsi="宋体" w:cs="Arial"/>
          <w:sz w:val="24"/>
        </w:rPr>
        <w:t>1</w:t>
      </w:r>
      <w:r w:rsidRPr="00EC3383">
        <w:rPr>
          <w:rFonts w:ascii="宋体" w:hAnsi="宋体" w:cs="Arial" w:hint="eastAsia"/>
          <w:sz w:val="24"/>
        </w:rPr>
        <w:t>万</w:t>
      </w:r>
      <w:r w:rsidRPr="00EC3383">
        <w:rPr>
          <w:rFonts w:ascii="宋体" w:hAnsi="宋体" w:cs="Arial"/>
          <w:sz w:val="24"/>
        </w:rPr>
        <w:t>5</w:t>
      </w:r>
      <w:r w:rsidRPr="00EC3383">
        <w:rPr>
          <w:rFonts w:ascii="宋体" w:hAnsi="宋体" w:cs="Arial" w:hint="eastAsia"/>
          <w:sz w:val="24"/>
        </w:rPr>
        <w:t>千多个。学院校园网具有高速、可控、相对开放、服务完善、交互特征明显的网络体系。为大容量的教学资源库、</w:t>
      </w:r>
      <w:r w:rsidRPr="00EC3383">
        <w:rPr>
          <w:rFonts w:ascii="宋体" w:hAnsi="宋体" w:cs="Arial"/>
          <w:sz w:val="24"/>
        </w:rPr>
        <w:t>WEB</w:t>
      </w:r>
      <w:r w:rsidRPr="00EC3383">
        <w:rPr>
          <w:rFonts w:ascii="宋体" w:hAnsi="宋体" w:cs="Arial" w:hint="eastAsia"/>
          <w:sz w:val="24"/>
        </w:rPr>
        <w:t>、</w:t>
      </w:r>
      <w:r w:rsidRPr="00EC3383">
        <w:rPr>
          <w:rFonts w:ascii="宋体" w:hAnsi="宋体" w:cs="Arial"/>
          <w:sz w:val="24"/>
        </w:rPr>
        <w:t>FTP</w:t>
      </w:r>
      <w:r w:rsidRPr="00EC3383">
        <w:rPr>
          <w:rFonts w:ascii="宋体" w:hAnsi="宋体" w:cs="Arial" w:hint="eastAsia"/>
          <w:sz w:val="24"/>
        </w:rPr>
        <w:t>、数据库服务器、各种流媒体和各种应用平台提供有力的支持。以及用于满足日常教学、管理等工作，如电子教务系统、教学系统、学生管理系统、办公自动化系统、数字图书馆、多媒体教学、视频会议以及其他信息化业务应用需求。</w:t>
      </w:r>
      <w:bookmarkEnd w:id="37"/>
      <w:bookmarkEnd w:id="38"/>
      <w:bookmarkEnd w:id="39"/>
    </w:p>
    <w:p w:rsidR="00CF49B0" w:rsidRDefault="008E25E8">
      <w:pPr>
        <w:jc w:val="left"/>
        <w:outlineLvl w:val="0"/>
        <w:rPr>
          <w:rFonts w:ascii="黑体" w:eastAsia="黑体"/>
          <w:bCs/>
          <w:kern w:val="44"/>
          <w:sz w:val="30"/>
          <w:szCs w:val="30"/>
        </w:rPr>
      </w:pPr>
      <w:bookmarkStart w:id="40" w:name="_Toc435623803"/>
      <w:bookmarkStart w:id="41" w:name="_Toc435622745"/>
      <w:bookmarkStart w:id="42" w:name="_Toc468950664"/>
      <w:r>
        <w:rPr>
          <w:rFonts w:ascii="黑体" w:eastAsia="黑体" w:hint="eastAsia"/>
          <w:bCs/>
          <w:kern w:val="44"/>
          <w:sz w:val="30"/>
          <w:szCs w:val="30"/>
        </w:rPr>
        <w:t>三、教学建设与改革</w:t>
      </w:r>
      <w:bookmarkEnd w:id="40"/>
      <w:bookmarkEnd w:id="41"/>
      <w:bookmarkEnd w:id="42"/>
    </w:p>
    <w:p w:rsidR="00CF49B0" w:rsidRDefault="008E25E8">
      <w:pPr>
        <w:jc w:val="left"/>
        <w:outlineLvl w:val="1"/>
        <w:rPr>
          <w:rFonts w:ascii="黑体" w:eastAsia="黑体" w:hAnsi="宋体"/>
          <w:bCs/>
          <w:sz w:val="28"/>
          <w:szCs w:val="28"/>
        </w:rPr>
      </w:pPr>
      <w:bookmarkStart w:id="43" w:name="_Toc435623804"/>
      <w:bookmarkStart w:id="44" w:name="_Toc435622746"/>
      <w:bookmarkStart w:id="45" w:name="_Toc468950665"/>
      <w:r>
        <w:rPr>
          <w:rFonts w:ascii="黑体" w:eastAsia="黑体" w:hAnsi="宋体" w:hint="eastAsia"/>
          <w:bCs/>
          <w:sz w:val="28"/>
          <w:szCs w:val="28"/>
        </w:rPr>
        <w:lastRenderedPageBreak/>
        <w:t>（一）专业现状与建设</w:t>
      </w:r>
      <w:bookmarkEnd w:id="43"/>
      <w:bookmarkEnd w:id="44"/>
      <w:bookmarkEnd w:id="45"/>
    </w:p>
    <w:p w:rsidR="00CF49B0" w:rsidRPr="005319B8" w:rsidRDefault="008E25E8" w:rsidP="00EC3383">
      <w:pPr>
        <w:spacing w:line="400" w:lineRule="exact"/>
        <w:ind w:firstLineChars="200" w:firstLine="480"/>
        <w:rPr>
          <w:rFonts w:ascii="宋体" w:hAnsi="宋体" w:cs="Arial"/>
          <w:sz w:val="24"/>
        </w:rPr>
      </w:pPr>
      <w:r w:rsidRPr="005319B8">
        <w:rPr>
          <w:rFonts w:ascii="宋体" w:hAnsi="宋体" w:cs="Arial" w:hint="eastAsia"/>
          <w:sz w:val="24"/>
        </w:rPr>
        <w:t>学院自办学以来，以母体学校为依托、以市场为导向，突出应用型人才的培养定位，专业建设以学院总体发展规划为指导，全面贯彻落实科学发展观，积极主动适应社会经济发展和产业结构调整对人才需求的变化，坚持以市场需求为导向，充分合理利用现有的教育教学资源，积极开办战略性新兴产业和区域内重点产业，坚持专业建设以工科类为主的发展方向，适度发展其他门类专业，积极创办跨学科与交叉学科专业。建立专业动态调整机制，稳妥地改造市场需求面窄的传统专业，提高传统专业对社会经济发展的适应能力。形成以</w:t>
      </w:r>
      <w:r w:rsidR="00A30B0D">
        <w:rPr>
          <w:rFonts w:ascii="宋体" w:hAnsi="宋体" w:cs="Arial" w:hint="eastAsia"/>
          <w:sz w:val="24"/>
        </w:rPr>
        <w:t>工科</w:t>
      </w:r>
      <w:r w:rsidRPr="005319B8">
        <w:rPr>
          <w:rFonts w:ascii="宋体" w:hAnsi="宋体" w:cs="Arial" w:hint="eastAsia"/>
          <w:sz w:val="24"/>
        </w:rPr>
        <w:t>类为主体，兼有</w:t>
      </w:r>
      <w:r w:rsidR="00A30B0D">
        <w:rPr>
          <w:rFonts w:ascii="宋体" w:hAnsi="宋体" w:cs="Arial" w:hint="eastAsia"/>
          <w:sz w:val="24"/>
        </w:rPr>
        <w:t>理科类、</w:t>
      </w:r>
      <w:r w:rsidRPr="005319B8">
        <w:rPr>
          <w:rFonts w:ascii="宋体" w:hAnsi="宋体" w:cs="Arial" w:hint="eastAsia"/>
          <w:sz w:val="24"/>
        </w:rPr>
        <w:t>管理类、经济类、文学类、艺术类等相互交叉、协调发展的本科专业体系，使专业布局与结构合理，专业设置和人才培养模式符合社会需求，专业数量与学院办学规模相适应，特色专业优势明显，重点专业水平较高，专业内涵建设逐步深化的专业建设与发展的新格局。</w:t>
      </w:r>
    </w:p>
    <w:p w:rsidR="00CF49B0" w:rsidRPr="00EC3383" w:rsidRDefault="008E25E8" w:rsidP="00EC3383">
      <w:pPr>
        <w:spacing w:line="400" w:lineRule="exact"/>
        <w:ind w:firstLineChars="200" w:firstLine="480"/>
        <w:rPr>
          <w:rFonts w:ascii="宋体" w:hAnsi="宋体" w:cs="Arial"/>
          <w:sz w:val="24"/>
        </w:rPr>
      </w:pPr>
      <w:r w:rsidRPr="00EC3383">
        <w:rPr>
          <w:rFonts w:ascii="宋体" w:hAnsi="宋体" w:cs="Arial"/>
          <w:sz w:val="24"/>
        </w:rPr>
        <w:t>自教育部、省教育厅实施“普通高等学校教学质量与教学改革工程”以来，学院积极开展“质量工程”项目的建设，成果显著。目前，学院已拥有省级特色专业4个，省级精品课程6门，省级高层次研究团队1个，省部级教学团队1个，省部级实验教学示范中心3个，省级本科高校专业综合改革试点4个，省级人才培养模式创新实验区3个，省级大学生校外实践教育基地建设项目2个，获省级教学名师奖3项；</w:t>
      </w:r>
      <w:r w:rsidRPr="00EC3383">
        <w:rPr>
          <w:rFonts w:ascii="宋体" w:hAnsi="宋体" w:cs="Arial" w:hint="eastAsia"/>
          <w:sz w:val="24"/>
        </w:rPr>
        <w:t>获批服务产业特色专业3个；</w:t>
      </w:r>
      <w:r w:rsidRPr="00EC3383">
        <w:rPr>
          <w:rFonts w:ascii="宋体" w:hAnsi="宋体" w:cs="Arial"/>
          <w:sz w:val="24"/>
        </w:rPr>
        <w:t>获批省级教学改革研究项目4项；获批省级大学生创新创业训练计划项目132项，国家级大学生创新创业训练计划项目50项，质量工程获批项目数在独立学院中名列前茅。</w:t>
      </w:r>
    </w:p>
    <w:p w:rsidR="00CF49B0" w:rsidRDefault="008E25E8">
      <w:pPr>
        <w:jc w:val="left"/>
        <w:outlineLvl w:val="1"/>
        <w:rPr>
          <w:rFonts w:ascii="黑体" w:eastAsia="黑体" w:hAnsi="宋体"/>
          <w:bCs/>
          <w:sz w:val="28"/>
          <w:szCs w:val="28"/>
        </w:rPr>
      </w:pPr>
      <w:bookmarkStart w:id="46" w:name="_Toc435622747"/>
      <w:bookmarkStart w:id="47" w:name="_Toc435623805"/>
      <w:bookmarkStart w:id="48" w:name="_Toc468950666"/>
      <w:r>
        <w:rPr>
          <w:rFonts w:ascii="黑体" w:eastAsia="黑体" w:hAnsi="宋体" w:hint="eastAsia"/>
          <w:bCs/>
          <w:sz w:val="28"/>
          <w:szCs w:val="28"/>
        </w:rPr>
        <w:t>（二）课程建设</w:t>
      </w:r>
      <w:bookmarkEnd w:id="46"/>
      <w:bookmarkEnd w:id="47"/>
      <w:bookmarkEnd w:id="48"/>
    </w:p>
    <w:p w:rsidR="00CF49B0" w:rsidRPr="00EC3383" w:rsidRDefault="008E25E8" w:rsidP="00EC3383">
      <w:pPr>
        <w:spacing w:line="400" w:lineRule="exact"/>
        <w:ind w:firstLineChars="200" w:firstLine="480"/>
        <w:rPr>
          <w:rFonts w:ascii="宋体" w:hAnsi="宋体" w:cs="Arial"/>
          <w:sz w:val="24"/>
        </w:rPr>
      </w:pPr>
      <w:r w:rsidRPr="00EC3383">
        <w:rPr>
          <w:rFonts w:ascii="宋体" w:hAnsi="宋体" w:cs="Arial" w:hint="eastAsia"/>
          <w:sz w:val="24"/>
        </w:rPr>
        <w:t>学院重视课程体系建设，强调课程体系对人才培养的基础性作用，强调课程体系的目标性、课程的整体性、课程之间的关联性和逻辑性、知识的应用性。并要求，应随着科学技术的发展，适时更新教学内容，不断完善课程体系。</w:t>
      </w:r>
    </w:p>
    <w:p w:rsidR="00CF49B0" w:rsidRPr="00EC3383" w:rsidRDefault="008E25E8" w:rsidP="00EC3383">
      <w:pPr>
        <w:spacing w:line="400" w:lineRule="exact"/>
        <w:ind w:firstLineChars="200" w:firstLine="480"/>
        <w:rPr>
          <w:rFonts w:ascii="宋体" w:hAnsi="宋体" w:cs="Arial"/>
          <w:sz w:val="24"/>
        </w:rPr>
      </w:pPr>
      <w:r w:rsidRPr="00EC3383">
        <w:rPr>
          <w:rFonts w:ascii="宋体" w:hAnsi="宋体" w:cs="Arial" w:hint="eastAsia"/>
          <w:sz w:val="24"/>
        </w:rPr>
        <w:t>根据上述课程体系的具体特征，学院各专业每学年均制定新一届学生的培养方案，对课程体系的建设重点体现以下两方面：</w:t>
      </w:r>
    </w:p>
    <w:p w:rsidR="00CF49B0" w:rsidRPr="00EC3383" w:rsidRDefault="008E25E8" w:rsidP="00EC3383">
      <w:pPr>
        <w:spacing w:line="400" w:lineRule="exact"/>
        <w:ind w:firstLineChars="200" w:firstLine="480"/>
        <w:rPr>
          <w:rFonts w:ascii="宋体" w:hAnsi="宋体" w:cs="Arial"/>
          <w:sz w:val="24"/>
        </w:rPr>
      </w:pPr>
      <w:r w:rsidRPr="00EC3383">
        <w:rPr>
          <w:rFonts w:ascii="宋体" w:hAnsi="宋体" w:cs="Arial" w:hint="eastAsia"/>
          <w:sz w:val="24"/>
        </w:rPr>
        <w:t>一是优化课程体系，通过改革课程体系和教学模式，扎实基础知识，拓宽专业知识，突出知识和技术的应用性，同时借鉴国内外先进的教育理念，结合学生特点、专业特点摸索有利于科学精神和创新能力开发的教学体系、教学方法，促进科学精神与人文素养的融合；通过课程结构和课程内容的整合，及时更新教学内容、注重课程之间的衔接及逻辑结构上的联系与融合，避免知识内容的脱节和重复，从而达到合理分布知识点，优化课程结构和提高教学效果的目的。</w:t>
      </w:r>
    </w:p>
    <w:p w:rsidR="00CF49B0" w:rsidRPr="00EC3383" w:rsidRDefault="008E25E8" w:rsidP="00EC3383">
      <w:pPr>
        <w:spacing w:line="400" w:lineRule="exact"/>
        <w:ind w:firstLineChars="200" w:firstLine="480"/>
        <w:rPr>
          <w:rFonts w:ascii="宋体" w:hAnsi="宋体" w:cs="Arial"/>
          <w:sz w:val="24"/>
        </w:rPr>
      </w:pPr>
      <w:r w:rsidRPr="00EC3383">
        <w:rPr>
          <w:rFonts w:ascii="宋体" w:hAnsi="宋体" w:cs="Arial" w:hint="eastAsia"/>
          <w:sz w:val="24"/>
        </w:rPr>
        <w:t>二是重视理论与实践相结合，通过加强和改进实践教学，将理论教学与实践教学贯穿于人才培养的各个环节，四年实践教学不断线，强化学生实践能力的训练，加强</w:t>
      </w:r>
      <w:r w:rsidRPr="00EC3383">
        <w:rPr>
          <w:rFonts w:ascii="宋体" w:hAnsi="宋体" w:cs="Arial" w:hint="eastAsia"/>
          <w:sz w:val="24"/>
        </w:rPr>
        <w:lastRenderedPageBreak/>
        <w:t>创新创业能力的培训；通过系统设置基础实践和专业实践教学，对各类实践教学环节进行整体、系统地优化设计，统筹规划，完善专业实践教学体系，从而提高学生的实际工作能力。</w:t>
      </w:r>
    </w:p>
    <w:p w:rsidR="00CF49B0" w:rsidRPr="00EC3383" w:rsidRDefault="008E25E8" w:rsidP="00EC3383">
      <w:pPr>
        <w:spacing w:line="400" w:lineRule="exact"/>
        <w:ind w:firstLineChars="200" w:firstLine="480"/>
        <w:rPr>
          <w:rFonts w:ascii="宋体" w:hAnsi="宋体" w:cs="Arial"/>
          <w:sz w:val="24"/>
        </w:rPr>
      </w:pPr>
      <w:r w:rsidRPr="00EC3383">
        <w:rPr>
          <w:rFonts w:ascii="宋体" w:hAnsi="宋体" w:cs="Arial" w:hint="eastAsia"/>
          <w:sz w:val="24"/>
        </w:rPr>
        <w:t>学院邀请企事业单位、政府机关部门具有实战经验和理论知识的“双师双能型”人才，为学生开设学术讲座和讲授专业课程，激发学生的学习兴趣，提高课程教学质量。</w:t>
      </w:r>
    </w:p>
    <w:p w:rsidR="00CF49B0" w:rsidRPr="00EC3383" w:rsidRDefault="008E25E8" w:rsidP="00EC3383">
      <w:pPr>
        <w:spacing w:line="400" w:lineRule="exact"/>
        <w:ind w:firstLineChars="200" w:firstLine="480"/>
        <w:rPr>
          <w:rFonts w:ascii="宋体" w:hAnsi="宋体" w:cs="Arial"/>
          <w:sz w:val="24"/>
        </w:rPr>
      </w:pPr>
      <w:r w:rsidRPr="00EC3383">
        <w:rPr>
          <w:rFonts w:ascii="宋体" w:hAnsi="宋体" w:cs="Arial" w:hint="eastAsia"/>
          <w:sz w:val="24"/>
        </w:rPr>
        <w:t>学院还对院级选修课进行了改革和创新。学院的院级选修课分为工程技术类、创业管理类、文学语言类、音乐艺术类、体育健身类、文化素养类等</w:t>
      </w:r>
      <w:r w:rsidR="00104A0D">
        <w:rPr>
          <w:rFonts w:ascii="宋体" w:hAnsi="宋体" w:cs="Arial" w:hint="eastAsia"/>
          <w:sz w:val="24"/>
        </w:rPr>
        <w:t>六</w:t>
      </w:r>
      <w:r w:rsidRPr="00EC3383">
        <w:rPr>
          <w:rFonts w:ascii="宋体" w:hAnsi="宋体" w:cs="Arial" w:hint="eastAsia"/>
          <w:sz w:val="24"/>
        </w:rPr>
        <w:t>大类，聘请高职称、高学历、教学效果好的校内外教师为学生讲授，对于促进文理渗透，拓宽学生的知识领域，改善学生的知识结构，提高学生综合素质和创业能力，增强学生的就业竞争力及社会适应能力，满足社会对应用型人才的需求，起到了很好的作用。</w:t>
      </w:r>
    </w:p>
    <w:p w:rsidR="00CF49B0" w:rsidRDefault="008E25E8">
      <w:pPr>
        <w:jc w:val="left"/>
        <w:outlineLvl w:val="1"/>
        <w:rPr>
          <w:rFonts w:ascii="黑体" w:eastAsia="黑体" w:hAnsi="宋体"/>
          <w:bCs/>
          <w:sz w:val="28"/>
          <w:szCs w:val="28"/>
        </w:rPr>
      </w:pPr>
      <w:bookmarkStart w:id="49" w:name="_Toc435623806"/>
      <w:bookmarkStart w:id="50" w:name="_Toc435622748"/>
      <w:bookmarkStart w:id="51" w:name="_Toc468950667"/>
      <w:r>
        <w:rPr>
          <w:rFonts w:ascii="黑体" w:eastAsia="黑体" w:hAnsi="宋体" w:hint="eastAsia"/>
          <w:bCs/>
          <w:sz w:val="28"/>
          <w:szCs w:val="28"/>
        </w:rPr>
        <w:t>（三）教材建设</w:t>
      </w:r>
      <w:bookmarkEnd w:id="49"/>
      <w:bookmarkEnd w:id="50"/>
      <w:bookmarkEnd w:id="51"/>
    </w:p>
    <w:p w:rsidR="00CF49B0" w:rsidRPr="00EC3383" w:rsidRDefault="008E25E8" w:rsidP="00EC3383">
      <w:pPr>
        <w:spacing w:line="400" w:lineRule="exact"/>
        <w:ind w:firstLineChars="200" w:firstLine="480"/>
        <w:rPr>
          <w:rFonts w:ascii="宋体" w:hAnsi="宋体" w:cs="Arial"/>
          <w:sz w:val="24"/>
        </w:rPr>
      </w:pPr>
      <w:r>
        <w:rPr>
          <w:rFonts w:ascii="宋体" w:hAnsi="宋体" w:cs="Arial" w:hint="eastAsia"/>
          <w:sz w:val="24"/>
        </w:rPr>
        <w:t>学院把教材建设和教材选用作为提高教学质量的重要环节，完善教材建设，将教材选用情况作为学院专业建设与教学改革评估考核的主要指标之一。学院要求各专业要优先选用国家规划教材、教育部“面向二十一世纪课程教材”、教育部教学指导委员会推荐教材、省部级以上获奖教材、省部级重点教材以及同行公认的优秀教材，积极选用近三年出版的高质量新教材。坚持科学性、思想性、先进性、启发性和适用性的标准，实行由教师建议、各教学单位研究审批的教材选用程序，确保教材选用和更新的质量，使选用的教材符合学院应用型人才的培养目标。目前，学院的教材使用，均按上述程序要求和质量要求实行。学院还积极鼓励教师进行教材资助立项，有计划、有目的地编写或参编适合地方院校特色的国家级、省部级重点教材。截止到</w:t>
      </w:r>
      <w:r>
        <w:rPr>
          <w:rFonts w:ascii="宋体" w:hAnsi="宋体" w:cs="Arial"/>
          <w:sz w:val="24"/>
        </w:rPr>
        <w:t>201</w:t>
      </w:r>
      <w:r>
        <w:rPr>
          <w:rFonts w:ascii="宋体" w:hAnsi="宋体" w:cs="Arial" w:hint="eastAsia"/>
          <w:sz w:val="24"/>
        </w:rPr>
        <w:t>5年底，学院教师已编写了《概率论与数理统计》、《大学物理实验》、《商品流通企业会计自学指导》、《人力资源管理理论与实务》</w:t>
      </w:r>
      <w:r>
        <w:rPr>
          <w:rFonts w:ascii="宋体" w:hAnsi="宋体" w:cs="Arial"/>
          <w:sz w:val="24"/>
        </w:rPr>
        <w:t>4</w:t>
      </w:r>
      <w:r>
        <w:rPr>
          <w:rFonts w:ascii="宋体" w:hAnsi="宋体" w:cs="Arial" w:hint="eastAsia"/>
          <w:sz w:val="24"/>
        </w:rPr>
        <w:t>部教材，其中《概率论与数理统计》被列为“面向‘十二五’高等院校人才培养规划教材”。</w:t>
      </w:r>
    </w:p>
    <w:p w:rsidR="00CF49B0" w:rsidRDefault="008E25E8">
      <w:pPr>
        <w:jc w:val="left"/>
        <w:outlineLvl w:val="1"/>
        <w:rPr>
          <w:rFonts w:ascii="黑体" w:eastAsia="黑体" w:hAnsi="宋体"/>
          <w:bCs/>
          <w:sz w:val="28"/>
          <w:szCs w:val="28"/>
        </w:rPr>
      </w:pPr>
      <w:bookmarkStart w:id="52" w:name="_Toc435623807"/>
      <w:bookmarkStart w:id="53" w:name="_Toc435622749"/>
      <w:bookmarkStart w:id="54" w:name="_Toc468950668"/>
      <w:r>
        <w:rPr>
          <w:rFonts w:ascii="黑体" w:eastAsia="黑体" w:hAnsi="宋体" w:hint="eastAsia"/>
          <w:bCs/>
          <w:sz w:val="28"/>
          <w:szCs w:val="28"/>
        </w:rPr>
        <w:t>（四）人才培养方案</w:t>
      </w:r>
      <w:bookmarkEnd w:id="52"/>
      <w:bookmarkEnd w:id="53"/>
      <w:bookmarkEnd w:id="54"/>
    </w:p>
    <w:p w:rsidR="00CF49B0" w:rsidRPr="00EC3383" w:rsidRDefault="008E25E8" w:rsidP="00EC3383">
      <w:pPr>
        <w:spacing w:line="400" w:lineRule="exact"/>
        <w:ind w:firstLineChars="200" w:firstLine="480"/>
        <w:rPr>
          <w:rFonts w:ascii="宋体" w:hAnsi="宋体" w:cs="Arial"/>
          <w:sz w:val="24"/>
        </w:rPr>
      </w:pPr>
      <w:r>
        <w:rPr>
          <w:rFonts w:ascii="宋体" w:hAnsi="宋体" w:cs="Arial" w:hint="eastAsia"/>
          <w:sz w:val="24"/>
        </w:rPr>
        <w:t>学院结合社会需求及本专业的特色和优势，进一步凝练人才培养目标，明确人才培养基本要求，构建和完善以提高基础知识和专业知识为重点的理论课程体系，以提高基本技能和专业技能为重点的实践课程体系，以提高综合素质和拓展专业外延为重点的素质教育体系，</w:t>
      </w:r>
      <w:r w:rsidR="00104A0D">
        <w:rPr>
          <w:rFonts w:ascii="宋体" w:hAnsi="宋体" w:cs="Arial" w:hint="eastAsia"/>
          <w:sz w:val="24"/>
        </w:rPr>
        <w:t>突出课堂教学与创新创业教育的有机融合，加强学生创新能力、创业意识的培养</w:t>
      </w:r>
      <w:r>
        <w:rPr>
          <w:rFonts w:ascii="宋体" w:hAnsi="宋体" w:cs="Arial" w:hint="eastAsia"/>
          <w:sz w:val="24"/>
        </w:rPr>
        <w:t>，构建以科学精神和人文素养兼备应用型人才为培养目标的主体框架，不断优化人才培养方案，深化课程体系和教学内容改革。</w:t>
      </w:r>
    </w:p>
    <w:p w:rsidR="00CF49B0" w:rsidRDefault="008E25E8" w:rsidP="00AA14E3">
      <w:pPr>
        <w:spacing w:line="400" w:lineRule="exact"/>
        <w:ind w:firstLineChars="200" w:firstLine="480"/>
        <w:rPr>
          <w:rFonts w:ascii="黑体" w:eastAsia="黑体" w:hAnsi="宋体" w:cs="Arial"/>
          <w:sz w:val="24"/>
        </w:rPr>
      </w:pPr>
      <w:bookmarkStart w:id="55" w:name="_GoBack"/>
      <w:r>
        <w:rPr>
          <w:rFonts w:ascii="黑体" w:eastAsia="黑体" w:hAnsi="宋体" w:cs="Arial"/>
          <w:sz w:val="24"/>
        </w:rPr>
        <w:t>1.</w:t>
      </w:r>
      <w:r w:rsidR="001F4DD8" w:rsidRPr="001F4DD8">
        <w:rPr>
          <w:rFonts w:ascii="黑体" w:eastAsia="黑体" w:hint="eastAsia"/>
          <w:bCs/>
          <w:color w:val="000000"/>
          <w:sz w:val="24"/>
        </w:rPr>
        <w:t xml:space="preserve"> </w:t>
      </w:r>
      <w:r w:rsidR="001F4DD8" w:rsidRPr="00E106F0">
        <w:rPr>
          <w:rFonts w:ascii="黑体" w:eastAsia="黑体" w:hint="eastAsia"/>
          <w:bCs/>
          <w:color w:val="000000"/>
          <w:sz w:val="24"/>
        </w:rPr>
        <w:t>优化课程体系，构建科学合理知识结构</w:t>
      </w:r>
    </w:p>
    <w:bookmarkEnd w:id="55"/>
    <w:p w:rsidR="001F4DD8" w:rsidRPr="001555AA" w:rsidRDefault="00E80FF7" w:rsidP="001555AA">
      <w:pPr>
        <w:adjustRightInd w:val="0"/>
        <w:snapToGrid w:val="0"/>
        <w:spacing w:line="400" w:lineRule="exact"/>
        <w:ind w:firstLineChars="200" w:firstLine="480"/>
        <w:rPr>
          <w:rFonts w:ascii="宋体" w:hAnsi="宋体"/>
          <w:bCs/>
          <w:color w:val="000000"/>
          <w:sz w:val="24"/>
        </w:rPr>
      </w:pPr>
      <w:r w:rsidRPr="001555AA">
        <w:rPr>
          <w:rFonts w:ascii="宋体" w:hAnsi="宋体" w:cs="Arial"/>
          <w:sz w:val="24"/>
        </w:rPr>
        <w:t>(1)</w:t>
      </w:r>
      <w:r w:rsidR="001F4DD8" w:rsidRPr="001555AA">
        <w:rPr>
          <w:rFonts w:ascii="宋体" w:hAnsi="宋体" w:hint="eastAsia"/>
          <w:bCs/>
          <w:color w:val="000000"/>
          <w:sz w:val="24"/>
        </w:rPr>
        <w:t>加强通识教育，促进均衡发展。加强通识教育课程的建设，开阔学生视野，</w:t>
      </w:r>
      <w:r w:rsidR="001F4DD8" w:rsidRPr="001555AA">
        <w:rPr>
          <w:rFonts w:ascii="宋体" w:hAnsi="宋体" w:hint="eastAsia"/>
          <w:bCs/>
          <w:color w:val="000000"/>
          <w:sz w:val="24"/>
        </w:rPr>
        <w:lastRenderedPageBreak/>
        <w:t>提升学生的人文科学素养，融价值塑造、通用能力培养、核心知识获取为一体。</w:t>
      </w:r>
    </w:p>
    <w:p w:rsidR="001F4DD8" w:rsidRPr="001555AA" w:rsidRDefault="00E80FF7" w:rsidP="001555AA">
      <w:pPr>
        <w:spacing w:line="400" w:lineRule="exact"/>
        <w:ind w:firstLine="450"/>
        <w:rPr>
          <w:rFonts w:ascii="宋体" w:hAnsi="宋体"/>
          <w:bCs/>
          <w:color w:val="000000"/>
          <w:sz w:val="24"/>
        </w:rPr>
      </w:pPr>
      <w:r w:rsidRPr="001555AA">
        <w:rPr>
          <w:rFonts w:ascii="宋体" w:hAnsi="宋体" w:cs="Arial"/>
          <w:sz w:val="24"/>
        </w:rPr>
        <w:t>(</w:t>
      </w:r>
      <w:r w:rsidRPr="001555AA">
        <w:rPr>
          <w:rFonts w:ascii="宋体" w:hAnsi="宋体" w:cs="Arial" w:hint="eastAsia"/>
          <w:sz w:val="24"/>
        </w:rPr>
        <w:t>2</w:t>
      </w:r>
      <w:r w:rsidRPr="001555AA">
        <w:rPr>
          <w:rFonts w:ascii="宋体" w:hAnsi="宋体" w:cs="Arial"/>
          <w:sz w:val="24"/>
        </w:rPr>
        <w:t>)</w:t>
      </w:r>
      <w:r w:rsidR="001F4DD8" w:rsidRPr="001555AA">
        <w:rPr>
          <w:rFonts w:ascii="宋体" w:hAnsi="宋体" w:hint="eastAsia"/>
          <w:bCs/>
          <w:color w:val="000000"/>
          <w:sz w:val="24"/>
        </w:rPr>
        <w:t>课程设置要根据人才培养目标和职业能力的需要，将专业教育与创新创业教育有机融合，要注重课程之间在逻辑和结构上的联系和融合，妥善处理好人文素质课程、专业基础课程、专业应用方向课程与专业拓展课程之间的关系，处理好课程的先行与后续、基础与核心、理论与实践的辩证关系，基本形成对接产业紧密、专业特色鲜明的课程体系。</w:t>
      </w:r>
    </w:p>
    <w:p w:rsidR="001F4DD8" w:rsidRPr="001555AA" w:rsidRDefault="00E80FF7" w:rsidP="001555AA">
      <w:pPr>
        <w:spacing w:line="400" w:lineRule="exact"/>
        <w:ind w:firstLine="450"/>
        <w:rPr>
          <w:rFonts w:ascii="宋体" w:hAnsi="宋体"/>
          <w:bCs/>
          <w:color w:val="FF0000"/>
          <w:sz w:val="24"/>
        </w:rPr>
      </w:pPr>
      <w:r w:rsidRPr="001555AA">
        <w:rPr>
          <w:rFonts w:ascii="宋体" w:hAnsi="宋体" w:cs="Arial"/>
          <w:sz w:val="24"/>
        </w:rPr>
        <w:t>(</w:t>
      </w:r>
      <w:r w:rsidRPr="001555AA">
        <w:rPr>
          <w:rFonts w:ascii="宋体" w:hAnsi="宋体" w:cs="Arial" w:hint="eastAsia"/>
          <w:sz w:val="24"/>
        </w:rPr>
        <w:t>3</w:t>
      </w:r>
      <w:r w:rsidRPr="001555AA">
        <w:rPr>
          <w:rFonts w:ascii="宋体" w:hAnsi="宋体" w:cs="Arial"/>
          <w:sz w:val="24"/>
        </w:rPr>
        <w:t>)</w:t>
      </w:r>
      <w:r w:rsidR="001F4DD8" w:rsidRPr="001555AA">
        <w:rPr>
          <w:rFonts w:ascii="宋体" w:hAnsi="宋体" w:hint="eastAsia"/>
          <w:bCs/>
          <w:color w:val="000000"/>
          <w:sz w:val="24"/>
        </w:rPr>
        <w:t>改造传统专业，增设复合型专业、设置专业培养方向等方式打造应用型、复合型专业，鼓励跨系或专业组建课程组，开设有关专业群需要的共同课程模块。</w:t>
      </w:r>
    </w:p>
    <w:p w:rsidR="001F4DD8" w:rsidRPr="001555AA" w:rsidRDefault="00E80FF7" w:rsidP="001555AA">
      <w:pPr>
        <w:spacing w:line="400" w:lineRule="exact"/>
        <w:ind w:firstLine="450"/>
        <w:rPr>
          <w:rFonts w:ascii="宋体" w:hAnsi="宋体"/>
          <w:bCs/>
          <w:color w:val="000000"/>
          <w:sz w:val="24"/>
        </w:rPr>
      </w:pPr>
      <w:r w:rsidRPr="001555AA">
        <w:rPr>
          <w:rFonts w:ascii="宋体" w:hAnsi="宋体" w:cs="Arial"/>
          <w:sz w:val="24"/>
        </w:rPr>
        <w:t>(</w:t>
      </w:r>
      <w:r w:rsidRPr="001555AA">
        <w:rPr>
          <w:rFonts w:ascii="宋体" w:hAnsi="宋体" w:cs="Arial" w:hint="eastAsia"/>
          <w:sz w:val="24"/>
        </w:rPr>
        <w:t>4</w:t>
      </w:r>
      <w:r w:rsidRPr="001555AA">
        <w:rPr>
          <w:rFonts w:ascii="宋体" w:hAnsi="宋体" w:cs="Arial"/>
          <w:sz w:val="24"/>
        </w:rPr>
        <w:t>)</w:t>
      </w:r>
      <w:r w:rsidR="001F4DD8" w:rsidRPr="001555AA">
        <w:rPr>
          <w:rFonts w:ascii="宋体" w:hAnsi="宋体" w:hint="eastAsia"/>
          <w:bCs/>
          <w:color w:val="000000"/>
          <w:sz w:val="24"/>
        </w:rPr>
        <w:t>合理安排课程顺序，避免课程内容重复、次序混乱、各学期课程安排不均衡等问题发生，使课程先行后续合理安排，保证教学工作按照专业培养目标和教学秩序有条不紊地开展。</w:t>
      </w:r>
    </w:p>
    <w:p w:rsidR="001F4DD8" w:rsidRPr="001555AA" w:rsidRDefault="00E80FF7" w:rsidP="001555AA">
      <w:pPr>
        <w:spacing w:line="400" w:lineRule="exact"/>
        <w:ind w:firstLine="450"/>
        <w:rPr>
          <w:rFonts w:ascii="宋体" w:hAnsi="宋体"/>
          <w:bCs/>
          <w:color w:val="000000"/>
          <w:sz w:val="24"/>
        </w:rPr>
      </w:pPr>
      <w:r w:rsidRPr="001555AA">
        <w:rPr>
          <w:rFonts w:ascii="宋体" w:hAnsi="宋体" w:cs="Arial"/>
          <w:sz w:val="24"/>
        </w:rPr>
        <w:t>(</w:t>
      </w:r>
      <w:r w:rsidRPr="001555AA">
        <w:rPr>
          <w:rFonts w:ascii="宋体" w:hAnsi="宋体" w:cs="Arial" w:hint="eastAsia"/>
          <w:sz w:val="24"/>
        </w:rPr>
        <w:t>5</w:t>
      </w:r>
      <w:r w:rsidRPr="001555AA">
        <w:rPr>
          <w:rFonts w:ascii="宋体" w:hAnsi="宋体" w:cs="Arial"/>
          <w:sz w:val="24"/>
        </w:rPr>
        <w:t>)</w:t>
      </w:r>
      <w:r w:rsidR="001F4DD8" w:rsidRPr="001555AA">
        <w:rPr>
          <w:rFonts w:ascii="宋体" w:hAnsi="宋体" w:hint="eastAsia"/>
          <w:bCs/>
          <w:color w:val="000000"/>
          <w:sz w:val="24"/>
        </w:rPr>
        <w:t>坚持校企合作，以社会需求为导向，以应用能力培养为重点，以产学结合为途径，形成产教融合、校企合作的办学模式。以专业群/专业为纽带，推动专业人才培养与岗位需求衔接，人才培养链和产业链相融合，要吸收我院近年来课程建设和教学改革的成功经验，将其固化在人才培养模式和教学过程中，逐步实现创业就业需求和人才培养的有机衔接。</w:t>
      </w:r>
    </w:p>
    <w:p w:rsidR="001F4DD8" w:rsidRPr="001555AA" w:rsidRDefault="00E80FF7" w:rsidP="001555AA">
      <w:pPr>
        <w:spacing w:line="400" w:lineRule="exact"/>
        <w:ind w:firstLine="450"/>
        <w:rPr>
          <w:rFonts w:ascii="宋体" w:hAnsi="宋体"/>
          <w:bCs/>
          <w:color w:val="000000"/>
          <w:sz w:val="24"/>
        </w:rPr>
      </w:pPr>
      <w:r w:rsidRPr="001555AA">
        <w:rPr>
          <w:rFonts w:ascii="宋体" w:hAnsi="宋体" w:cs="Arial"/>
          <w:sz w:val="24"/>
        </w:rPr>
        <w:t>(</w:t>
      </w:r>
      <w:r w:rsidRPr="001555AA">
        <w:rPr>
          <w:rFonts w:ascii="宋体" w:hAnsi="宋体" w:cs="Arial" w:hint="eastAsia"/>
          <w:sz w:val="24"/>
        </w:rPr>
        <w:t>6</w:t>
      </w:r>
      <w:r w:rsidRPr="001555AA">
        <w:rPr>
          <w:rFonts w:ascii="宋体" w:hAnsi="宋体" w:cs="Arial"/>
          <w:sz w:val="24"/>
        </w:rPr>
        <w:t>)</w:t>
      </w:r>
      <w:r w:rsidR="001F4DD8" w:rsidRPr="001555AA">
        <w:rPr>
          <w:rFonts w:ascii="宋体" w:hAnsi="宋体" w:hint="eastAsia"/>
          <w:bCs/>
          <w:color w:val="000000"/>
          <w:sz w:val="24"/>
        </w:rPr>
        <w:t>加强人才培养的交流合作。要不断加大与国（境）外高水平大学合作培养人才的力度，制订切实可行的人才培养方案，引入学分互认、课程互认机制，积极探索共同培养高素质人才的有效途径。</w:t>
      </w:r>
    </w:p>
    <w:p w:rsidR="001F4DD8" w:rsidRPr="001555AA" w:rsidRDefault="00E80FF7" w:rsidP="001555AA">
      <w:pPr>
        <w:spacing w:line="400" w:lineRule="exact"/>
        <w:ind w:firstLine="450"/>
        <w:rPr>
          <w:rFonts w:ascii="宋体" w:hAnsi="宋体"/>
          <w:bCs/>
          <w:color w:val="000000"/>
          <w:sz w:val="24"/>
        </w:rPr>
      </w:pPr>
      <w:r w:rsidRPr="001555AA">
        <w:rPr>
          <w:rFonts w:ascii="宋体" w:hAnsi="宋体" w:cs="Arial"/>
          <w:sz w:val="24"/>
        </w:rPr>
        <w:t>(</w:t>
      </w:r>
      <w:r w:rsidRPr="001555AA">
        <w:rPr>
          <w:rFonts w:ascii="宋体" w:hAnsi="宋体" w:cs="Arial" w:hint="eastAsia"/>
          <w:sz w:val="24"/>
        </w:rPr>
        <w:t>7</w:t>
      </w:r>
      <w:r w:rsidRPr="001555AA">
        <w:rPr>
          <w:rFonts w:ascii="宋体" w:hAnsi="宋体" w:cs="Arial"/>
          <w:sz w:val="24"/>
        </w:rPr>
        <w:t>)</w:t>
      </w:r>
      <w:r w:rsidR="001F4DD8" w:rsidRPr="001555AA">
        <w:rPr>
          <w:rFonts w:ascii="宋体" w:hAnsi="宋体" w:hint="eastAsia"/>
          <w:bCs/>
          <w:color w:val="000000"/>
          <w:sz w:val="24"/>
        </w:rPr>
        <w:t>探索多样化人才培养模式。开设跨学科选修课程，积极开展课程的分级、分层教学和专业方向的分流教学，实行分类培养，构建适应学生订单式、个性化发展、就业创业需要，符合人才培养目标和培养规格的课程体系。</w:t>
      </w:r>
    </w:p>
    <w:p w:rsidR="00CF49B0" w:rsidRDefault="008E25E8" w:rsidP="001F4DD8">
      <w:pPr>
        <w:spacing w:line="400" w:lineRule="exact"/>
        <w:ind w:firstLineChars="200" w:firstLine="480"/>
        <w:rPr>
          <w:rFonts w:ascii="黑体" w:eastAsia="黑体" w:hAnsi="宋体" w:cs="Arial"/>
          <w:sz w:val="24"/>
        </w:rPr>
      </w:pPr>
      <w:r>
        <w:rPr>
          <w:rFonts w:ascii="黑体" w:eastAsia="黑体" w:hAnsi="宋体" w:cs="Arial"/>
          <w:sz w:val="24"/>
        </w:rPr>
        <w:t>2.</w:t>
      </w:r>
      <w:r w:rsidR="00E80FF7" w:rsidRPr="00E80FF7">
        <w:rPr>
          <w:rFonts w:ascii="黑体" w:eastAsia="黑体" w:hint="eastAsia"/>
          <w:bCs/>
          <w:color w:val="000000"/>
          <w:sz w:val="24"/>
        </w:rPr>
        <w:t xml:space="preserve"> </w:t>
      </w:r>
      <w:r w:rsidR="00E80FF7" w:rsidRPr="00E106F0">
        <w:rPr>
          <w:rFonts w:ascii="黑体" w:eastAsia="黑体" w:hint="eastAsia"/>
          <w:bCs/>
          <w:color w:val="000000"/>
          <w:sz w:val="24"/>
        </w:rPr>
        <w:t>加强实践训练，提高实际工作能力培养</w:t>
      </w:r>
    </w:p>
    <w:p w:rsidR="00E80FF7" w:rsidRPr="001555AA" w:rsidRDefault="008E25E8" w:rsidP="001555AA">
      <w:pPr>
        <w:spacing w:line="400" w:lineRule="exact"/>
        <w:ind w:firstLineChars="200" w:firstLine="480"/>
        <w:rPr>
          <w:rFonts w:asciiTheme="minorEastAsia" w:eastAsiaTheme="minorEastAsia" w:hAnsiTheme="minorEastAsia"/>
          <w:bCs/>
          <w:color w:val="000000"/>
          <w:sz w:val="24"/>
        </w:rPr>
      </w:pPr>
      <w:r w:rsidRPr="001555AA">
        <w:rPr>
          <w:rFonts w:asciiTheme="minorEastAsia" w:eastAsiaTheme="minorEastAsia" w:hAnsiTheme="minorEastAsia" w:cs="Arial"/>
          <w:sz w:val="24"/>
        </w:rPr>
        <w:t>(1)</w:t>
      </w:r>
      <w:r w:rsidR="00E80FF7" w:rsidRPr="001555AA">
        <w:rPr>
          <w:rFonts w:asciiTheme="minorEastAsia" w:eastAsiaTheme="minorEastAsia" w:hAnsiTheme="minorEastAsia" w:hint="eastAsia"/>
          <w:bCs/>
          <w:color w:val="000000"/>
          <w:sz w:val="24"/>
        </w:rPr>
        <w:t>重视理论与实践相结合，加强和改进实践教学，</w:t>
      </w:r>
      <w:r w:rsidR="00E80FF7" w:rsidRPr="001555AA">
        <w:rPr>
          <w:rFonts w:asciiTheme="minorEastAsia" w:eastAsiaTheme="minorEastAsia" w:hAnsiTheme="minorEastAsia" w:hint="eastAsia"/>
          <w:sz w:val="24"/>
        </w:rPr>
        <w:t>将理论教学与实践教学贯穿于人才培养的各个环节，四年实践教学不断线，</w:t>
      </w:r>
      <w:r w:rsidR="00E80FF7" w:rsidRPr="001555AA">
        <w:rPr>
          <w:rFonts w:asciiTheme="minorEastAsia" w:eastAsiaTheme="minorEastAsia" w:hAnsiTheme="minorEastAsia" w:hint="eastAsia"/>
          <w:bCs/>
          <w:color w:val="000000"/>
          <w:sz w:val="24"/>
        </w:rPr>
        <w:t>强化学生实践能力的训练，加强创新创业能力的培训。</w:t>
      </w:r>
    </w:p>
    <w:p w:rsidR="00E80FF7" w:rsidRPr="001555AA" w:rsidRDefault="008E25E8" w:rsidP="001555AA">
      <w:pPr>
        <w:spacing w:line="400" w:lineRule="exact"/>
        <w:ind w:firstLine="450"/>
        <w:rPr>
          <w:rFonts w:asciiTheme="minorEastAsia" w:eastAsiaTheme="minorEastAsia" w:hAnsiTheme="minorEastAsia"/>
          <w:bCs/>
          <w:color w:val="000000"/>
          <w:sz w:val="24"/>
        </w:rPr>
      </w:pPr>
      <w:r w:rsidRPr="001555AA">
        <w:rPr>
          <w:rFonts w:asciiTheme="minorEastAsia" w:eastAsiaTheme="minorEastAsia" w:hAnsiTheme="minorEastAsia" w:cs="Arial"/>
          <w:sz w:val="24"/>
        </w:rPr>
        <w:t>(2)</w:t>
      </w:r>
      <w:r w:rsidR="00E80FF7" w:rsidRPr="001555AA">
        <w:rPr>
          <w:rFonts w:asciiTheme="minorEastAsia" w:eastAsiaTheme="minorEastAsia" w:hAnsiTheme="minorEastAsia"/>
          <w:bCs/>
          <w:color w:val="000000"/>
          <w:sz w:val="24"/>
        </w:rPr>
        <w:t>系统设</w:t>
      </w:r>
      <w:r w:rsidR="00E80FF7" w:rsidRPr="001555AA">
        <w:rPr>
          <w:rFonts w:asciiTheme="minorEastAsia" w:eastAsiaTheme="minorEastAsia" w:hAnsiTheme="minorEastAsia" w:hint="eastAsia"/>
          <w:bCs/>
          <w:color w:val="000000"/>
          <w:sz w:val="24"/>
        </w:rPr>
        <w:t>置</w:t>
      </w:r>
      <w:r w:rsidR="00E80FF7" w:rsidRPr="001555AA">
        <w:rPr>
          <w:rFonts w:asciiTheme="minorEastAsia" w:eastAsiaTheme="minorEastAsia" w:hAnsiTheme="minorEastAsia"/>
          <w:bCs/>
          <w:color w:val="000000"/>
          <w:sz w:val="24"/>
        </w:rPr>
        <w:t>基础实践和专业实践教学</w:t>
      </w:r>
      <w:r w:rsidR="00E80FF7" w:rsidRPr="001555AA">
        <w:rPr>
          <w:rFonts w:asciiTheme="minorEastAsia" w:eastAsiaTheme="minorEastAsia" w:hAnsiTheme="minorEastAsia" w:hint="eastAsia"/>
          <w:bCs/>
          <w:color w:val="000000"/>
          <w:sz w:val="24"/>
        </w:rPr>
        <w:t>，</w:t>
      </w:r>
      <w:r w:rsidR="00E80FF7" w:rsidRPr="001555AA">
        <w:rPr>
          <w:rFonts w:asciiTheme="minorEastAsia" w:eastAsiaTheme="minorEastAsia" w:hAnsiTheme="minorEastAsia"/>
          <w:bCs/>
          <w:color w:val="000000"/>
          <w:sz w:val="24"/>
        </w:rPr>
        <w:t>对上机、</w:t>
      </w:r>
      <w:r w:rsidR="00E80FF7" w:rsidRPr="001555AA">
        <w:rPr>
          <w:rFonts w:asciiTheme="minorEastAsia" w:eastAsiaTheme="minorEastAsia" w:hAnsiTheme="minorEastAsia" w:hint="eastAsia"/>
          <w:bCs/>
          <w:color w:val="000000"/>
          <w:sz w:val="24"/>
        </w:rPr>
        <w:t>实验、</w:t>
      </w:r>
      <w:r w:rsidR="00E80FF7" w:rsidRPr="001555AA">
        <w:rPr>
          <w:rFonts w:asciiTheme="minorEastAsia" w:eastAsiaTheme="minorEastAsia" w:hAnsiTheme="minorEastAsia"/>
          <w:bCs/>
          <w:color w:val="000000"/>
          <w:sz w:val="24"/>
        </w:rPr>
        <w:t>实习、课程设计、毕业设计等教学环节进行整体、系统地优化设计</w:t>
      </w:r>
      <w:r w:rsidR="00E80FF7" w:rsidRPr="001555AA">
        <w:rPr>
          <w:rFonts w:asciiTheme="minorEastAsia" w:eastAsiaTheme="minorEastAsia" w:hAnsiTheme="minorEastAsia" w:hint="eastAsia"/>
          <w:bCs/>
          <w:color w:val="000000"/>
          <w:sz w:val="24"/>
        </w:rPr>
        <w:t>，</w:t>
      </w:r>
      <w:r w:rsidR="00E80FF7" w:rsidRPr="001555AA">
        <w:rPr>
          <w:rFonts w:asciiTheme="minorEastAsia" w:eastAsiaTheme="minorEastAsia" w:hAnsiTheme="minorEastAsia"/>
          <w:bCs/>
          <w:color w:val="000000"/>
          <w:sz w:val="24"/>
        </w:rPr>
        <w:t>统筹规划</w:t>
      </w:r>
      <w:r w:rsidR="00E80FF7" w:rsidRPr="001555AA">
        <w:rPr>
          <w:rFonts w:asciiTheme="minorEastAsia" w:eastAsiaTheme="minorEastAsia" w:hAnsiTheme="minorEastAsia" w:hint="eastAsia"/>
          <w:bCs/>
          <w:color w:val="000000"/>
          <w:sz w:val="24"/>
        </w:rPr>
        <w:t>，完善专业实践教学体系</w:t>
      </w:r>
      <w:r w:rsidR="00E80FF7" w:rsidRPr="001555AA">
        <w:rPr>
          <w:rFonts w:asciiTheme="minorEastAsia" w:eastAsiaTheme="minorEastAsia" w:hAnsiTheme="minorEastAsia"/>
          <w:bCs/>
          <w:color w:val="000000"/>
          <w:sz w:val="24"/>
        </w:rPr>
        <w:t>。</w:t>
      </w:r>
    </w:p>
    <w:p w:rsidR="00CF49B0" w:rsidRPr="001555AA" w:rsidRDefault="008E25E8" w:rsidP="001555AA">
      <w:pPr>
        <w:spacing w:line="400" w:lineRule="exact"/>
        <w:ind w:firstLineChars="200" w:firstLine="480"/>
        <w:rPr>
          <w:rFonts w:asciiTheme="minorEastAsia" w:eastAsiaTheme="minorEastAsia" w:hAnsiTheme="minorEastAsia" w:cs="Arial"/>
          <w:sz w:val="24"/>
        </w:rPr>
      </w:pPr>
      <w:r w:rsidRPr="001555AA">
        <w:rPr>
          <w:rFonts w:asciiTheme="minorEastAsia" w:eastAsiaTheme="minorEastAsia" w:hAnsiTheme="minorEastAsia" w:cs="Arial"/>
          <w:sz w:val="24"/>
        </w:rPr>
        <w:t>(3)</w:t>
      </w:r>
      <w:r w:rsidR="00E80FF7" w:rsidRPr="001555AA">
        <w:rPr>
          <w:rFonts w:asciiTheme="minorEastAsia" w:eastAsiaTheme="minorEastAsia" w:hAnsiTheme="minorEastAsia" w:hint="eastAsia"/>
          <w:bCs/>
          <w:color w:val="000000"/>
          <w:sz w:val="24"/>
        </w:rPr>
        <w:t>注重</w:t>
      </w:r>
      <w:r w:rsidR="00E80FF7" w:rsidRPr="001555AA">
        <w:rPr>
          <w:rFonts w:asciiTheme="minorEastAsia" w:eastAsiaTheme="minorEastAsia" w:hAnsiTheme="minorEastAsia"/>
          <w:bCs/>
          <w:color w:val="000000"/>
          <w:sz w:val="24"/>
        </w:rPr>
        <w:t>强化基础实验教学和工程基本实践的训练，加大专业实践教学创新改革的力度</w:t>
      </w:r>
      <w:r w:rsidR="00E80FF7" w:rsidRPr="001555AA">
        <w:rPr>
          <w:rFonts w:asciiTheme="minorEastAsia" w:eastAsiaTheme="minorEastAsia" w:hAnsiTheme="minorEastAsia" w:hint="eastAsia"/>
          <w:bCs/>
          <w:color w:val="000000"/>
          <w:sz w:val="24"/>
        </w:rPr>
        <w:t>。</w:t>
      </w:r>
    </w:p>
    <w:p w:rsidR="00CF49B0" w:rsidRPr="001555AA" w:rsidRDefault="00AA690B" w:rsidP="001555AA">
      <w:pPr>
        <w:spacing w:line="400" w:lineRule="exact"/>
        <w:ind w:firstLineChars="200" w:firstLine="480"/>
        <w:rPr>
          <w:rFonts w:asciiTheme="minorEastAsia" w:eastAsiaTheme="minorEastAsia" w:hAnsiTheme="minorEastAsia" w:cs="Arial"/>
          <w:sz w:val="24"/>
        </w:rPr>
      </w:pPr>
      <w:r w:rsidRPr="001555AA">
        <w:rPr>
          <w:rFonts w:asciiTheme="minorEastAsia" w:eastAsiaTheme="minorEastAsia" w:hAnsiTheme="minorEastAsia" w:cs="Arial"/>
          <w:sz w:val="24"/>
        </w:rPr>
        <w:fldChar w:fldCharType="begin"/>
      </w:r>
      <w:r w:rsidR="008E25E8" w:rsidRPr="001555AA">
        <w:rPr>
          <w:rFonts w:asciiTheme="minorEastAsia" w:eastAsiaTheme="minorEastAsia" w:hAnsiTheme="minorEastAsia" w:cs="Arial"/>
          <w:sz w:val="24"/>
        </w:rPr>
        <w:instrText>= 1 \* GB3</w:instrText>
      </w:r>
      <w:r w:rsidRPr="001555AA">
        <w:rPr>
          <w:rFonts w:asciiTheme="minorEastAsia" w:eastAsiaTheme="minorEastAsia" w:hAnsiTheme="minorEastAsia" w:cs="Arial"/>
          <w:sz w:val="24"/>
        </w:rPr>
        <w:fldChar w:fldCharType="separate"/>
      </w:r>
      <w:r w:rsidR="008E25E8" w:rsidRPr="001555AA">
        <w:rPr>
          <w:rFonts w:asciiTheme="minorEastAsia" w:eastAsiaTheme="minorEastAsia" w:hAnsiTheme="minorEastAsia" w:cs="Arial" w:hint="eastAsia"/>
          <w:sz w:val="24"/>
        </w:rPr>
        <w:t>①</w:t>
      </w:r>
      <w:r w:rsidRPr="001555AA">
        <w:rPr>
          <w:rFonts w:asciiTheme="minorEastAsia" w:eastAsiaTheme="minorEastAsia" w:hAnsiTheme="minorEastAsia" w:cs="Arial"/>
          <w:sz w:val="24"/>
        </w:rPr>
        <w:fldChar w:fldCharType="end"/>
      </w:r>
      <w:r w:rsidR="00D5607A" w:rsidRPr="001555AA">
        <w:rPr>
          <w:rFonts w:asciiTheme="minorEastAsia" w:eastAsiaTheme="minorEastAsia" w:hAnsiTheme="minorEastAsia" w:hint="eastAsia"/>
          <w:bCs/>
          <w:color w:val="000000"/>
          <w:sz w:val="24"/>
        </w:rPr>
        <w:t>加大设计类课程在理工教育中的教学力度，增加综合性、设计性实践比例，加大企业行业参与的实践实训</w:t>
      </w:r>
      <w:r w:rsidR="00D5607A" w:rsidRPr="001555AA">
        <w:rPr>
          <w:rFonts w:asciiTheme="minorEastAsia" w:eastAsiaTheme="minorEastAsia" w:hAnsiTheme="minorEastAsia"/>
          <w:bCs/>
          <w:color w:val="000000"/>
          <w:sz w:val="24"/>
        </w:rPr>
        <w:t>；</w:t>
      </w:r>
    </w:p>
    <w:p w:rsidR="00D5607A" w:rsidRPr="001555AA" w:rsidRDefault="00AA690B" w:rsidP="001555AA">
      <w:pPr>
        <w:spacing w:line="400" w:lineRule="exact"/>
        <w:ind w:firstLineChars="200" w:firstLine="480"/>
        <w:rPr>
          <w:rFonts w:asciiTheme="minorEastAsia" w:eastAsiaTheme="minorEastAsia" w:hAnsiTheme="minorEastAsia"/>
          <w:bCs/>
          <w:color w:val="000000"/>
          <w:sz w:val="24"/>
        </w:rPr>
      </w:pPr>
      <w:r w:rsidRPr="001555AA">
        <w:rPr>
          <w:rFonts w:asciiTheme="minorEastAsia" w:eastAsiaTheme="minorEastAsia" w:hAnsiTheme="minorEastAsia" w:cs="Arial"/>
          <w:sz w:val="24"/>
        </w:rPr>
        <w:fldChar w:fldCharType="begin"/>
      </w:r>
      <w:r w:rsidR="008E25E8" w:rsidRPr="001555AA">
        <w:rPr>
          <w:rFonts w:asciiTheme="minorEastAsia" w:eastAsiaTheme="minorEastAsia" w:hAnsiTheme="minorEastAsia" w:cs="Arial"/>
          <w:sz w:val="24"/>
        </w:rPr>
        <w:instrText>= 2 \* GB3</w:instrText>
      </w:r>
      <w:r w:rsidRPr="001555AA">
        <w:rPr>
          <w:rFonts w:asciiTheme="minorEastAsia" w:eastAsiaTheme="minorEastAsia" w:hAnsiTheme="minorEastAsia" w:cs="Arial"/>
          <w:sz w:val="24"/>
        </w:rPr>
        <w:fldChar w:fldCharType="separate"/>
      </w:r>
      <w:r w:rsidR="008E25E8" w:rsidRPr="001555AA">
        <w:rPr>
          <w:rFonts w:asciiTheme="minorEastAsia" w:eastAsiaTheme="minorEastAsia" w:hAnsiTheme="minorEastAsia" w:cs="Arial" w:hint="eastAsia"/>
          <w:sz w:val="24"/>
        </w:rPr>
        <w:t>②</w:t>
      </w:r>
      <w:r w:rsidRPr="001555AA">
        <w:rPr>
          <w:rFonts w:asciiTheme="minorEastAsia" w:eastAsiaTheme="minorEastAsia" w:hAnsiTheme="minorEastAsia" w:cs="Arial"/>
          <w:sz w:val="24"/>
        </w:rPr>
        <w:fldChar w:fldCharType="end"/>
      </w:r>
      <w:r w:rsidR="00D5607A" w:rsidRPr="001555AA">
        <w:rPr>
          <w:rFonts w:asciiTheme="minorEastAsia" w:eastAsiaTheme="minorEastAsia" w:hAnsiTheme="minorEastAsia"/>
          <w:bCs/>
          <w:color w:val="000000"/>
          <w:sz w:val="24"/>
        </w:rPr>
        <w:t>加强实习环节，</w:t>
      </w:r>
      <w:r w:rsidR="00D5607A" w:rsidRPr="001555AA">
        <w:rPr>
          <w:rFonts w:asciiTheme="minorEastAsia" w:eastAsiaTheme="minorEastAsia" w:hAnsiTheme="minorEastAsia" w:hint="eastAsia"/>
          <w:bCs/>
          <w:color w:val="000000"/>
          <w:sz w:val="24"/>
        </w:rPr>
        <w:t>加强</w:t>
      </w:r>
      <w:r w:rsidR="00D5607A" w:rsidRPr="001555AA">
        <w:rPr>
          <w:rFonts w:asciiTheme="minorEastAsia" w:eastAsiaTheme="minorEastAsia" w:hAnsiTheme="minorEastAsia"/>
          <w:bCs/>
          <w:color w:val="000000"/>
          <w:sz w:val="24"/>
        </w:rPr>
        <w:t>校内外实践基地</w:t>
      </w:r>
      <w:r w:rsidR="00D5607A" w:rsidRPr="001555AA">
        <w:rPr>
          <w:rFonts w:asciiTheme="minorEastAsia" w:eastAsiaTheme="minorEastAsia" w:hAnsiTheme="minorEastAsia" w:hint="eastAsia"/>
          <w:bCs/>
          <w:color w:val="000000"/>
          <w:sz w:val="24"/>
        </w:rPr>
        <w:t>建设；</w:t>
      </w:r>
    </w:p>
    <w:p w:rsidR="00D5607A" w:rsidRPr="001555AA" w:rsidRDefault="00AA690B" w:rsidP="001555AA">
      <w:pPr>
        <w:spacing w:line="400" w:lineRule="exact"/>
        <w:ind w:firstLineChars="200" w:firstLine="480"/>
        <w:rPr>
          <w:rFonts w:asciiTheme="minorEastAsia" w:eastAsiaTheme="minorEastAsia" w:hAnsiTheme="minorEastAsia"/>
          <w:bCs/>
          <w:color w:val="000000"/>
          <w:sz w:val="24"/>
        </w:rPr>
      </w:pPr>
      <w:r w:rsidRPr="001555AA">
        <w:rPr>
          <w:rFonts w:asciiTheme="minorEastAsia" w:eastAsiaTheme="minorEastAsia" w:hAnsiTheme="minorEastAsia" w:cs="Arial"/>
          <w:sz w:val="24"/>
        </w:rPr>
        <w:fldChar w:fldCharType="begin"/>
      </w:r>
      <w:r w:rsidR="008E25E8" w:rsidRPr="001555AA">
        <w:rPr>
          <w:rFonts w:asciiTheme="minorEastAsia" w:eastAsiaTheme="minorEastAsia" w:hAnsiTheme="minorEastAsia" w:cs="Arial"/>
          <w:sz w:val="24"/>
        </w:rPr>
        <w:instrText>= 3 \* GB3</w:instrText>
      </w:r>
      <w:r w:rsidRPr="001555AA">
        <w:rPr>
          <w:rFonts w:asciiTheme="minorEastAsia" w:eastAsiaTheme="minorEastAsia" w:hAnsiTheme="minorEastAsia" w:cs="Arial"/>
          <w:sz w:val="24"/>
        </w:rPr>
        <w:fldChar w:fldCharType="separate"/>
      </w:r>
      <w:r w:rsidR="008E25E8" w:rsidRPr="001555AA">
        <w:rPr>
          <w:rFonts w:asciiTheme="minorEastAsia" w:eastAsiaTheme="minorEastAsia" w:hAnsiTheme="minorEastAsia" w:cs="Arial" w:hint="eastAsia"/>
          <w:sz w:val="24"/>
        </w:rPr>
        <w:t>③</w:t>
      </w:r>
      <w:r w:rsidRPr="001555AA">
        <w:rPr>
          <w:rFonts w:asciiTheme="minorEastAsia" w:eastAsiaTheme="minorEastAsia" w:hAnsiTheme="minorEastAsia" w:cs="Arial"/>
          <w:sz w:val="24"/>
        </w:rPr>
        <w:fldChar w:fldCharType="end"/>
      </w:r>
      <w:r w:rsidR="00D5607A" w:rsidRPr="001555AA">
        <w:rPr>
          <w:rFonts w:asciiTheme="minorEastAsia" w:eastAsiaTheme="minorEastAsia" w:hAnsiTheme="minorEastAsia" w:hint="eastAsia"/>
          <w:bCs/>
          <w:color w:val="000000"/>
          <w:sz w:val="24"/>
        </w:rPr>
        <w:t>理工类专业应提高工程实践能力的培养，文科经管类专业应加强社会实践和社</w:t>
      </w:r>
      <w:r w:rsidR="00D5607A" w:rsidRPr="001555AA">
        <w:rPr>
          <w:rFonts w:asciiTheme="minorEastAsia" w:eastAsiaTheme="minorEastAsia" w:hAnsiTheme="minorEastAsia" w:hint="eastAsia"/>
          <w:bCs/>
          <w:color w:val="000000"/>
          <w:sz w:val="24"/>
        </w:rPr>
        <w:lastRenderedPageBreak/>
        <w:t>会调查能力的培养。</w:t>
      </w:r>
    </w:p>
    <w:p w:rsidR="00D5607A" w:rsidRPr="001555AA" w:rsidRDefault="008E25E8" w:rsidP="001555AA">
      <w:pPr>
        <w:spacing w:line="400" w:lineRule="exact"/>
        <w:ind w:firstLineChars="200" w:firstLine="480"/>
        <w:rPr>
          <w:rFonts w:asciiTheme="minorEastAsia" w:eastAsiaTheme="minorEastAsia" w:hAnsiTheme="minorEastAsia"/>
          <w:bCs/>
          <w:color w:val="000000"/>
          <w:sz w:val="24"/>
        </w:rPr>
      </w:pPr>
      <w:r w:rsidRPr="001555AA">
        <w:rPr>
          <w:rFonts w:asciiTheme="minorEastAsia" w:eastAsiaTheme="minorEastAsia" w:hAnsiTheme="minorEastAsia" w:cs="Arial"/>
          <w:sz w:val="24"/>
        </w:rPr>
        <w:t>(4)</w:t>
      </w:r>
      <w:r w:rsidR="00D5607A" w:rsidRPr="001555AA">
        <w:rPr>
          <w:rFonts w:asciiTheme="minorEastAsia" w:eastAsiaTheme="minorEastAsia" w:hAnsiTheme="minorEastAsia" w:hint="eastAsia"/>
          <w:bCs/>
          <w:color w:val="000000"/>
          <w:sz w:val="24"/>
        </w:rPr>
        <w:t>各专业应制定明确的专业技能指标体系。把基础理论学习、专业技能训练和职业道德的培养结合起来，缩短从学习到应用专业知识从事实际工作的过渡期，建立起学校同就业市场衔接的机制。</w:t>
      </w:r>
    </w:p>
    <w:p w:rsidR="00D5607A" w:rsidRPr="001555AA" w:rsidRDefault="008E25E8" w:rsidP="001555AA">
      <w:pPr>
        <w:spacing w:line="400" w:lineRule="exact"/>
        <w:ind w:firstLineChars="200" w:firstLine="480"/>
        <w:rPr>
          <w:rFonts w:asciiTheme="minorEastAsia" w:eastAsiaTheme="minorEastAsia" w:hAnsiTheme="minorEastAsia"/>
          <w:bCs/>
          <w:color w:val="000000"/>
          <w:sz w:val="24"/>
        </w:rPr>
      </w:pPr>
      <w:r w:rsidRPr="001555AA">
        <w:rPr>
          <w:rFonts w:asciiTheme="minorEastAsia" w:eastAsiaTheme="minorEastAsia" w:hAnsiTheme="minorEastAsia" w:cs="Arial"/>
          <w:sz w:val="24"/>
        </w:rPr>
        <w:t>(5)</w:t>
      </w:r>
      <w:r w:rsidR="00D5607A" w:rsidRPr="001555AA">
        <w:rPr>
          <w:rFonts w:asciiTheme="minorEastAsia" w:eastAsiaTheme="minorEastAsia" w:hAnsiTheme="minorEastAsia" w:hint="eastAsia"/>
          <w:bCs/>
          <w:color w:val="000000"/>
          <w:sz w:val="24"/>
        </w:rPr>
        <w:t>加强学生创新创业教育，支持学生开展创新性实验、创业计划和创业模拟活动。</w:t>
      </w:r>
    </w:p>
    <w:p w:rsidR="00CF49B0" w:rsidRDefault="008E25E8" w:rsidP="00612007">
      <w:pPr>
        <w:spacing w:line="400" w:lineRule="exact"/>
        <w:ind w:firstLineChars="200" w:firstLine="480"/>
        <w:rPr>
          <w:rFonts w:ascii="黑体" w:eastAsia="黑体" w:hAnsi="宋体" w:cs="Arial"/>
          <w:sz w:val="24"/>
        </w:rPr>
      </w:pPr>
      <w:r>
        <w:rPr>
          <w:rFonts w:ascii="黑体" w:eastAsia="黑体" w:hAnsi="宋体" w:cs="Arial"/>
          <w:sz w:val="24"/>
        </w:rPr>
        <w:t>3.</w:t>
      </w:r>
      <w:r>
        <w:rPr>
          <w:rFonts w:ascii="黑体" w:eastAsia="黑体" w:hAnsi="宋体" w:cs="Arial" w:hint="eastAsia"/>
          <w:sz w:val="24"/>
        </w:rPr>
        <w:t>强化素质教育，建立综合素质培养体系</w:t>
      </w:r>
    </w:p>
    <w:p w:rsidR="00CF49B0" w:rsidRPr="00CF0B5A" w:rsidRDefault="008E25E8" w:rsidP="00CF0B5A">
      <w:pPr>
        <w:spacing w:line="400" w:lineRule="exact"/>
        <w:ind w:firstLineChars="200" w:firstLine="480"/>
        <w:rPr>
          <w:rFonts w:asciiTheme="minorEastAsia" w:eastAsiaTheme="minorEastAsia" w:hAnsiTheme="minorEastAsia" w:cs="Arial"/>
          <w:sz w:val="24"/>
        </w:rPr>
      </w:pPr>
      <w:r w:rsidRPr="00CF0B5A">
        <w:rPr>
          <w:rFonts w:asciiTheme="minorEastAsia" w:eastAsiaTheme="minorEastAsia" w:hAnsiTheme="minorEastAsia" w:cs="Arial"/>
          <w:sz w:val="24"/>
        </w:rPr>
        <w:t>(1)</w:t>
      </w:r>
      <w:r w:rsidR="00CF0B5A" w:rsidRPr="00CF0B5A">
        <w:rPr>
          <w:rFonts w:asciiTheme="minorEastAsia" w:eastAsiaTheme="minorEastAsia" w:hAnsiTheme="minorEastAsia"/>
          <w:bCs/>
          <w:color w:val="000000"/>
          <w:sz w:val="24"/>
        </w:rPr>
        <w:t>把科学精神</w:t>
      </w:r>
      <w:r w:rsidR="00CF0B5A" w:rsidRPr="00CF0B5A">
        <w:rPr>
          <w:rFonts w:asciiTheme="minorEastAsia" w:eastAsiaTheme="minorEastAsia" w:hAnsiTheme="minorEastAsia" w:hint="eastAsia"/>
          <w:bCs/>
          <w:color w:val="000000"/>
          <w:sz w:val="24"/>
        </w:rPr>
        <w:t>、人文素养和创新创业能力的培养引入到课堂教学中来</w:t>
      </w:r>
      <w:r w:rsidR="00CF0B5A" w:rsidRPr="00CF0B5A">
        <w:rPr>
          <w:rFonts w:asciiTheme="minorEastAsia" w:eastAsiaTheme="minorEastAsia" w:hAnsiTheme="minorEastAsia"/>
          <w:bCs/>
          <w:color w:val="000000"/>
          <w:sz w:val="24"/>
        </w:rPr>
        <w:t>，形成知识、能力、精神、素</w:t>
      </w:r>
      <w:r w:rsidR="00CF0B5A" w:rsidRPr="00CF0B5A">
        <w:rPr>
          <w:rFonts w:asciiTheme="minorEastAsia" w:eastAsiaTheme="minorEastAsia" w:hAnsiTheme="minorEastAsia" w:hint="eastAsia"/>
          <w:bCs/>
          <w:color w:val="000000"/>
          <w:sz w:val="24"/>
        </w:rPr>
        <w:t>养</w:t>
      </w:r>
      <w:r w:rsidR="00CF0B5A" w:rsidRPr="00CF0B5A">
        <w:rPr>
          <w:rFonts w:asciiTheme="minorEastAsia" w:eastAsiaTheme="minorEastAsia" w:hAnsiTheme="minorEastAsia"/>
          <w:bCs/>
          <w:color w:val="000000"/>
          <w:sz w:val="24"/>
        </w:rPr>
        <w:t>四维结构的新人才培养模式，科学辨证地处理好知识与技能、专业教育与素质教育之间的关系</w:t>
      </w:r>
      <w:r w:rsidR="00CF0B5A" w:rsidRPr="00CF0B5A">
        <w:rPr>
          <w:rFonts w:asciiTheme="minorEastAsia" w:eastAsiaTheme="minorEastAsia" w:hAnsiTheme="minorEastAsia" w:hint="eastAsia"/>
          <w:bCs/>
          <w:color w:val="000000"/>
          <w:sz w:val="24"/>
        </w:rPr>
        <w:t>。</w:t>
      </w:r>
    </w:p>
    <w:p w:rsidR="00CF49B0" w:rsidRPr="00CF0B5A" w:rsidRDefault="008E25E8" w:rsidP="00CF0B5A">
      <w:pPr>
        <w:spacing w:line="400" w:lineRule="exact"/>
        <w:ind w:firstLineChars="200" w:firstLine="480"/>
        <w:rPr>
          <w:rFonts w:asciiTheme="minorEastAsia" w:eastAsiaTheme="minorEastAsia" w:hAnsiTheme="minorEastAsia" w:cs="Arial"/>
          <w:sz w:val="24"/>
        </w:rPr>
      </w:pPr>
      <w:r w:rsidRPr="00CF0B5A">
        <w:rPr>
          <w:rFonts w:asciiTheme="minorEastAsia" w:eastAsiaTheme="minorEastAsia" w:hAnsiTheme="minorEastAsia" w:cs="Arial"/>
          <w:sz w:val="24"/>
        </w:rPr>
        <w:t>(2)</w:t>
      </w:r>
      <w:r w:rsidR="00CF0B5A" w:rsidRPr="00CF0B5A">
        <w:rPr>
          <w:rFonts w:asciiTheme="minorEastAsia" w:eastAsiaTheme="minorEastAsia" w:hAnsiTheme="minorEastAsia" w:hint="eastAsia"/>
          <w:bCs/>
          <w:color w:val="000000"/>
          <w:sz w:val="24"/>
        </w:rPr>
        <w:t>加强综合素质教育，培养求真务实、开拓创新、</w:t>
      </w:r>
      <w:r w:rsidR="00CF0B5A" w:rsidRPr="00CF0B5A">
        <w:rPr>
          <w:rFonts w:asciiTheme="minorEastAsia" w:eastAsiaTheme="minorEastAsia" w:hAnsiTheme="minorEastAsia" w:cs="宋体" w:hint="eastAsia"/>
          <w:color w:val="000000"/>
          <w:kern w:val="0"/>
          <w:sz w:val="24"/>
        </w:rPr>
        <w:t>语言文明、行为文雅、诚实守信、学习勤奋，知识渊博的“全人”。</w:t>
      </w:r>
    </w:p>
    <w:p w:rsidR="00CF49B0" w:rsidRPr="00CF0B5A" w:rsidRDefault="008E25E8" w:rsidP="00CF0B5A">
      <w:pPr>
        <w:spacing w:line="400" w:lineRule="exact"/>
        <w:ind w:firstLineChars="200" w:firstLine="480"/>
        <w:rPr>
          <w:rFonts w:asciiTheme="minorEastAsia" w:eastAsiaTheme="minorEastAsia" w:hAnsiTheme="minorEastAsia" w:cs="Arial"/>
          <w:sz w:val="24"/>
        </w:rPr>
      </w:pPr>
      <w:r w:rsidRPr="00CF0B5A">
        <w:rPr>
          <w:rFonts w:asciiTheme="minorEastAsia" w:eastAsiaTheme="minorEastAsia" w:hAnsiTheme="minorEastAsia" w:cs="Arial"/>
          <w:sz w:val="24"/>
        </w:rPr>
        <w:t>(3)</w:t>
      </w:r>
      <w:r w:rsidR="00CF0B5A" w:rsidRPr="00CF0B5A">
        <w:rPr>
          <w:rFonts w:asciiTheme="minorEastAsia" w:eastAsiaTheme="minorEastAsia" w:hAnsiTheme="minorEastAsia" w:hint="eastAsia"/>
          <w:bCs/>
          <w:color w:val="000000"/>
          <w:sz w:val="24"/>
        </w:rPr>
        <w:t>充分利用第二课堂，并通过实施学生学分奖励管理办法，将学生的课外科技创新活动、社会实践活动、创业计划训练、专业技能证书等纳入培养方案，建立与培养方案相应类别课程对接机制，并进行院系两级规划和管理。</w:t>
      </w:r>
    </w:p>
    <w:p w:rsidR="00CF49B0" w:rsidRPr="00CF0B5A" w:rsidRDefault="008E25E8" w:rsidP="00CF0B5A">
      <w:pPr>
        <w:spacing w:line="400" w:lineRule="exact"/>
        <w:ind w:firstLineChars="200" w:firstLine="480"/>
        <w:rPr>
          <w:rFonts w:asciiTheme="minorEastAsia" w:eastAsiaTheme="minorEastAsia" w:hAnsiTheme="minorEastAsia"/>
          <w:sz w:val="24"/>
        </w:rPr>
      </w:pPr>
      <w:r w:rsidRPr="00CF0B5A">
        <w:rPr>
          <w:rFonts w:asciiTheme="minorEastAsia" w:eastAsiaTheme="minorEastAsia" w:hAnsiTheme="minorEastAsia" w:cs="Arial"/>
          <w:sz w:val="24"/>
        </w:rPr>
        <w:t>(4)</w:t>
      </w:r>
      <w:r w:rsidR="00CF0B5A" w:rsidRPr="00CF0B5A">
        <w:rPr>
          <w:rFonts w:asciiTheme="minorEastAsia" w:eastAsiaTheme="minorEastAsia" w:hAnsiTheme="minorEastAsia"/>
          <w:bCs/>
          <w:color w:val="000000"/>
          <w:sz w:val="24"/>
        </w:rPr>
        <w:t>要求科技教育与人文教育融合，</w:t>
      </w:r>
      <w:r w:rsidR="00CF0B5A" w:rsidRPr="00CF0B5A">
        <w:rPr>
          <w:rFonts w:asciiTheme="minorEastAsia" w:eastAsiaTheme="minorEastAsia" w:hAnsiTheme="minorEastAsia" w:hint="eastAsia"/>
          <w:bCs/>
          <w:color w:val="000000"/>
          <w:sz w:val="24"/>
        </w:rPr>
        <w:t>鼓励理工类学生修读人文科学类选修课，文科经管类学生修读自然科学类选修课</w:t>
      </w:r>
      <w:r w:rsidR="00CF0B5A" w:rsidRPr="00CF0B5A">
        <w:rPr>
          <w:rFonts w:asciiTheme="minorEastAsia" w:eastAsiaTheme="minorEastAsia" w:hAnsiTheme="minorEastAsia" w:hint="eastAsia"/>
          <w:sz w:val="24"/>
        </w:rPr>
        <w:t>。</w:t>
      </w:r>
    </w:p>
    <w:p w:rsidR="00CF0B5A" w:rsidRPr="00CF0B5A" w:rsidRDefault="00CF0B5A" w:rsidP="00CF0B5A">
      <w:pPr>
        <w:spacing w:line="400" w:lineRule="exact"/>
        <w:ind w:firstLineChars="200" w:firstLine="480"/>
        <w:rPr>
          <w:rFonts w:asciiTheme="minorEastAsia" w:eastAsiaTheme="minorEastAsia" w:hAnsiTheme="minorEastAsia" w:cs="Arial"/>
          <w:sz w:val="24"/>
        </w:rPr>
      </w:pPr>
      <w:r w:rsidRPr="00CF0B5A">
        <w:rPr>
          <w:rFonts w:asciiTheme="minorEastAsia" w:eastAsiaTheme="minorEastAsia" w:hAnsiTheme="minorEastAsia" w:cs="Arial"/>
          <w:sz w:val="24"/>
        </w:rPr>
        <w:t>(</w:t>
      </w:r>
      <w:r w:rsidRPr="00CF0B5A">
        <w:rPr>
          <w:rFonts w:asciiTheme="minorEastAsia" w:eastAsiaTheme="minorEastAsia" w:hAnsiTheme="minorEastAsia" w:cs="Arial" w:hint="eastAsia"/>
          <w:sz w:val="24"/>
        </w:rPr>
        <w:t>5</w:t>
      </w:r>
      <w:r w:rsidRPr="00CF0B5A">
        <w:rPr>
          <w:rFonts w:asciiTheme="minorEastAsia" w:eastAsiaTheme="minorEastAsia" w:hAnsiTheme="minorEastAsia" w:cs="Arial"/>
          <w:sz w:val="24"/>
        </w:rPr>
        <w:t>)</w:t>
      </w:r>
      <w:r w:rsidRPr="00CF0B5A">
        <w:rPr>
          <w:rFonts w:asciiTheme="minorEastAsia" w:eastAsiaTheme="minorEastAsia" w:hAnsiTheme="minorEastAsia" w:hint="eastAsia"/>
          <w:bCs/>
          <w:color w:val="000000"/>
          <w:sz w:val="24"/>
        </w:rPr>
        <w:t>建立</w:t>
      </w:r>
      <w:r w:rsidRPr="00CF0B5A">
        <w:rPr>
          <w:rFonts w:asciiTheme="minorEastAsia" w:eastAsiaTheme="minorEastAsia" w:hAnsiTheme="minorEastAsia"/>
          <w:bCs/>
          <w:color w:val="000000"/>
          <w:sz w:val="24"/>
        </w:rPr>
        <w:t>辅修专业</w:t>
      </w:r>
      <w:r w:rsidRPr="00CF0B5A">
        <w:rPr>
          <w:rFonts w:asciiTheme="minorEastAsia" w:eastAsiaTheme="minorEastAsia" w:hAnsiTheme="minorEastAsia" w:hint="eastAsia"/>
          <w:bCs/>
          <w:color w:val="000000"/>
          <w:sz w:val="24"/>
        </w:rPr>
        <w:t>（课程）</w:t>
      </w:r>
      <w:r w:rsidRPr="00CF0B5A">
        <w:rPr>
          <w:rFonts w:asciiTheme="minorEastAsia" w:eastAsiaTheme="minorEastAsia" w:hAnsiTheme="minorEastAsia"/>
          <w:bCs/>
          <w:color w:val="000000"/>
          <w:sz w:val="24"/>
        </w:rPr>
        <w:t>制。鼓励专业基础扎实、成绩优良、学有余力的学生在认真完成第一专业学习任务的同时，修读辅修专业</w:t>
      </w:r>
      <w:r w:rsidRPr="00CF0B5A">
        <w:rPr>
          <w:rFonts w:asciiTheme="minorEastAsia" w:eastAsiaTheme="minorEastAsia" w:hAnsiTheme="minorEastAsia" w:hint="eastAsia"/>
          <w:bCs/>
          <w:color w:val="000000"/>
          <w:sz w:val="24"/>
        </w:rPr>
        <w:t>（课程），促进复合型人才培养</w:t>
      </w:r>
      <w:r w:rsidRPr="00CF0B5A">
        <w:rPr>
          <w:rFonts w:asciiTheme="minorEastAsia" w:eastAsiaTheme="minorEastAsia" w:hAnsiTheme="minorEastAsia"/>
          <w:bCs/>
          <w:color w:val="000000"/>
          <w:sz w:val="24"/>
        </w:rPr>
        <w:t>。鼓励各系开办辅修专业</w:t>
      </w:r>
      <w:r w:rsidRPr="00CF0B5A">
        <w:rPr>
          <w:rFonts w:asciiTheme="minorEastAsia" w:eastAsiaTheme="minorEastAsia" w:hAnsiTheme="minorEastAsia" w:hint="eastAsia"/>
          <w:bCs/>
          <w:color w:val="000000"/>
          <w:sz w:val="24"/>
        </w:rPr>
        <w:t>（课程）</w:t>
      </w:r>
      <w:r w:rsidRPr="00CF0B5A">
        <w:rPr>
          <w:rFonts w:asciiTheme="minorEastAsia" w:eastAsiaTheme="minorEastAsia" w:hAnsiTheme="minorEastAsia"/>
          <w:bCs/>
          <w:color w:val="000000"/>
          <w:sz w:val="24"/>
        </w:rPr>
        <w:t>。辅修专业</w:t>
      </w:r>
      <w:r w:rsidRPr="00CF0B5A">
        <w:rPr>
          <w:rFonts w:asciiTheme="minorEastAsia" w:eastAsiaTheme="minorEastAsia" w:hAnsiTheme="minorEastAsia" w:hint="eastAsia"/>
          <w:bCs/>
          <w:color w:val="000000"/>
          <w:sz w:val="24"/>
        </w:rPr>
        <w:t>（课程）</w:t>
      </w:r>
      <w:r w:rsidRPr="00CF0B5A">
        <w:rPr>
          <w:rFonts w:asciiTheme="minorEastAsia" w:eastAsiaTheme="minorEastAsia" w:hAnsiTheme="minorEastAsia"/>
          <w:bCs/>
          <w:color w:val="000000"/>
          <w:sz w:val="24"/>
        </w:rPr>
        <w:t>的设置与管理，按学院</w:t>
      </w:r>
      <w:r w:rsidRPr="00CF0B5A">
        <w:rPr>
          <w:rFonts w:asciiTheme="minorEastAsia" w:eastAsiaTheme="minorEastAsia" w:hAnsiTheme="minorEastAsia" w:hint="eastAsia"/>
          <w:bCs/>
          <w:color w:val="000000"/>
          <w:sz w:val="24"/>
        </w:rPr>
        <w:t>《学生手册》</w:t>
      </w:r>
      <w:r w:rsidRPr="00CF0B5A">
        <w:rPr>
          <w:rFonts w:asciiTheme="minorEastAsia" w:eastAsiaTheme="minorEastAsia" w:hAnsiTheme="minorEastAsia"/>
          <w:bCs/>
          <w:color w:val="000000"/>
          <w:sz w:val="24"/>
        </w:rPr>
        <w:t>的有关规定执行。</w:t>
      </w:r>
    </w:p>
    <w:p w:rsidR="00CF49B0" w:rsidRDefault="008E25E8">
      <w:pPr>
        <w:jc w:val="left"/>
        <w:outlineLvl w:val="1"/>
        <w:rPr>
          <w:rFonts w:ascii="黑体" w:eastAsia="黑体" w:hAnsi="宋体"/>
          <w:bCs/>
          <w:sz w:val="28"/>
          <w:szCs w:val="28"/>
        </w:rPr>
      </w:pPr>
      <w:bookmarkStart w:id="56" w:name="_Toc435622750"/>
      <w:bookmarkStart w:id="57" w:name="_Toc435623808"/>
      <w:bookmarkStart w:id="58" w:name="_Toc468950669"/>
      <w:r>
        <w:rPr>
          <w:rFonts w:ascii="黑体" w:eastAsia="黑体" w:hAnsi="宋体" w:hint="eastAsia"/>
          <w:bCs/>
          <w:sz w:val="28"/>
          <w:szCs w:val="28"/>
        </w:rPr>
        <w:t>（五）实践教学</w:t>
      </w:r>
      <w:bookmarkEnd w:id="56"/>
      <w:bookmarkEnd w:id="57"/>
      <w:bookmarkEnd w:id="58"/>
    </w:p>
    <w:p w:rsidR="00CF49B0" w:rsidRPr="00EC3383" w:rsidRDefault="008E25E8" w:rsidP="00EC3383">
      <w:pPr>
        <w:spacing w:line="400" w:lineRule="exact"/>
        <w:ind w:firstLineChars="200" w:firstLine="480"/>
        <w:rPr>
          <w:rFonts w:ascii="宋体" w:hAnsi="宋体" w:cs="Arial"/>
          <w:sz w:val="24"/>
        </w:rPr>
      </w:pPr>
      <w:r w:rsidRPr="00EC3383">
        <w:rPr>
          <w:rFonts w:ascii="宋体" w:hAnsi="宋体" w:cs="Arial" w:hint="eastAsia"/>
          <w:sz w:val="24"/>
        </w:rPr>
        <w:t>学院坚持理论教学与实践教学相结合，重视实践教学在人才培养中的地位和作用，构建了科学合理、符合人才培养目标的实践教学体系，实验项目齐全，实践教学管理规章制度健全，实习实训条件有保证，措施完善，实践教学效果好。</w:t>
      </w:r>
    </w:p>
    <w:p w:rsidR="00CF49B0" w:rsidRPr="00EC3383" w:rsidRDefault="008E25E8" w:rsidP="00EC3383">
      <w:pPr>
        <w:spacing w:line="400" w:lineRule="exact"/>
        <w:ind w:firstLineChars="200" w:firstLine="480"/>
        <w:rPr>
          <w:rFonts w:ascii="宋体" w:hAnsi="宋体" w:cs="Arial"/>
          <w:sz w:val="24"/>
        </w:rPr>
      </w:pPr>
      <w:r w:rsidRPr="00EC3383">
        <w:rPr>
          <w:rFonts w:ascii="宋体" w:hAnsi="宋体" w:cs="Arial" w:hint="eastAsia"/>
          <w:sz w:val="24"/>
        </w:rPr>
        <w:t>学院重视实践教学内容与体系的设计和完善，实践教学实现课内与课外紧密结合，贯穿人才培养的全过程。各专业实践教学体系主要由实验教学和实习教学两个部分组成。实验教学（含课程配套实验和独立开课实验）包括课程实验、课程实习（实训）和课程设计。实习教学包括认识实习、专业（生产）实习、毕业实习、社会实践、专题研究和毕业设计（论文）。</w:t>
      </w:r>
    </w:p>
    <w:p w:rsidR="00CF49B0" w:rsidRPr="00EC3383" w:rsidRDefault="008E25E8" w:rsidP="00EC3383">
      <w:pPr>
        <w:spacing w:line="400" w:lineRule="exact"/>
        <w:ind w:firstLineChars="200" w:firstLine="480"/>
        <w:rPr>
          <w:rFonts w:ascii="宋体" w:hAnsi="宋体" w:cs="Arial"/>
          <w:sz w:val="24"/>
        </w:rPr>
      </w:pPr>
      <w:r w:rsidRPr="00EC3383">
        <w:rPr>
          <w:rFonts w:ascii="宋体" w:hAnsi="宋体" w:cs="Arial" w:hint="eastAsia"/>
          <w:sz w:val="24"/>
        </w:rPr>
        <w:t>学院在共享母体学校实验实训资源的同时，大力加强自身实验实训环境条件的建设，打造具有至诚特色的集实践、创新、科研为一体的实践性综合平台。目前，学院建有第一实验实训中心，第二实验实训中心，艺术实训中心，第三实验实训中心在拟建中，总建筑面积</w:t>
      </w:r>
      <w:r w:rsidR="00790877">
        <w:rPr>
          <w:rFonts w:ascii="宋体" w:hAnsi="宋体" w:cs="Arial"/>
          <w:sz w:val="24"/>
        </w:rPr>
        <w:t>22212</w:t>
      </w:r>
      <w:r w:rsidR="00790877" w:rsidRPr="00CF22DE">
        <w:rPr>
          <w:rFonts w:asciiTheme="minorEastAsia" w:eastAsiaTheme="minorEastAsia" w:hAnsiTheme="minorEastAsia" w:hint="eastAsia"/>
          <w:color w:val="333333"/>
          <w:sz w:val="24"/>
          <w:shd w:val="clear" w:color="auto" w:fill="FFFFFF"/>
        </w:rPr>
        <w:t>m²</w:t>
      </w:r>
      <w:r w:rsidRPr="00EC3383">
        <w:rPr>
          <w:rFonts w:ascii="宋体" w:hAnsi="宋体" w:cs="Arial" w:hint="eastAsia"/>
          <w:sz w:val="24"/>
        </w:rPr>
        <w:t>。为了优化实验资源，每个实验实训中心，建有大公共实</w:t>
      </w:r>
      <w:r w:rsidRPr="00EC3383">
        <w:rPr>
          <w:rFonts w:ascii="宋体" w:hAnsi="宋体" w:cs="Arial" w:hint="eastAsia"/>
          <w:sz w:val="24"/>
        </w:rPr>
        <w:lastRenderedPageBreak/>
        <w:t>验平台、小公共实验平台和专业实验平台。</w:t>
      </w:r>
    </w:p>
    <w:p w:rsidR="00CF49B0" w:rsidRPr="00EC3383" w:rsidRDefault="008E25E8" w:rsidP="00EC3383">
      <w:pPr>
        <w:spacing w:line="400" w:lineRule="exact"/>
        <w:ind w:firstLineChars="200" w:firstLine="480"/>
        <w:rPr>
          <w:rFonts w:ascii="宋体" w:hAnsi="宋体" w:cs="Arial"/>
          <w:sz w:val="24"/>
        </w:rPr>
      </w:pPr>
      <w:r w:rsidRPr="00EC3383">
        <w:rPr>
          <w:rFonts w:ascii="宋体" w:hAnsi="宋体" w:cs="Arial" w:hint="eastAsia"/>
          <w:sz w:val="24"/>
        </w:rPr>
        <w:t>第一实验实训中心内，建有计算机基础实验室、语言实验室、大学物理实验室、数字电路实验室、模拟电路实验室、创新实验室、电气工程实践实验室、单片机实验室、</w:t>
      </w:r>
      <w:r w:rsidRPr="00EC3383">
        <w:rPr>
          <w:rFonts w:ascii="宋体" w:hAnsi="宋体" w:cs="Arial"/>
          <w:sz w:val="24"/>
        </w:rPr>
        <w:t>EDA</w:t>
      </w:r>
      <w:r w:rsidRPr="00EC3383">
        <w:rPr>
          <w:rFonts w:ascii="宋体" w:hAnsi="宋体" w:cs="Arial" w:hint="eastAsia"/>
          <w:sz w:val="24"/>
        </w:rPr>
        <w:t>实验室和电路基础实验室等大、小公共实验平台；建有与中国惠普共建的动漫实验室</w:t>
      </w:r>
      <w:r w:rsidRPr="00EC3383">
        <w:rPr>
          <w:rFonts w:ascii="宋体" w:hAnsi="宋体" w:cs="Arial"/>
          <w:sz w:val="24"/>
        </w:rPr>
        <w:t>1</w:t>
      </w:r>
      <w:r w:rsidRPr="00EC3383">
        <w:rPr>
          <w:rFonts w:ascii="宋体" w:hAnsi="宋体" w:cs="Arial" w:hint="eastAsia"/>
          <w:sz w:val="24"/>
        </w:rPr>
        <w:t>个，与</w:t>
      </w:r>
      <w:r w:rsidRPr="00EC3383">
        <w:rPr>
          <w:rFonts w:ascii="宋体" w:hAnsi="宋体" w:cs="Arial"/>
          <w:sz w:val="24"/>
        </w:rPr>
        <w:t>H3C</w:t>
      </w:r>
      <w:r w:rsidRPr="00EC3383">
        <w:rPr>
          <w:rFonts w:ascii="宋体" w:hAnsi="宋体" w:cs="Arial" w:hint="eastAsia"/>
          <w:sz w:val="24"/>
        </w:rPr>
        <w:t>共建的网络工程实验室</w:t>
      </w:r>
      <w:r w:rsidRPr="00EC3383">
        <w:rPr>
          <w:rFonts w:ascii="宋体" w:hAnsi="宋体" w:cs="Arial"/>
          <w:sz w:val="24"/>
        </w:rPr>
        <w:t>1</w:t>
      </w:r>
      <w:r w:rsidRPr="00EC3383">
        <w:rPr>
          <w:rFonts w:ascii="宋体" w:hAnsi="宋体" w:cs="Arial" w:hint="eastAsia"/>
          <w:sz w:val="24"/>
        </w:rPr>
        <w:t>个，与中国电信共建的网络中心、数据中心各</w:t>
      </w:r>
      <w:r w:rsidRPr="00EC3383">
        <w:rPr>
          <w:rFonts w:ascii="宋体" w:hAnsi="宋体" w:cs="Arial"/>
          <w:sz w:val="24"/>
        </w:rPr>
        <w:t>1</w:t>
      </w:r>
      <w:r w:rsidRPr="00EC3383">
        <w:rPr>
          <w:rFonts w:ascii="宋体" w:hAnsi="宋体" w:cs="Arial" w:hint="eastAsia"/>
          <w:sz w:val="24"/>
        </w:rPr>
        <w:t>个；还建有电气工程、通信工程、计算机工程、经济管理类、信息工程综合设计实验室、信息工程科研与创新实验室、信息工程综合基础实验室、政府管理综合实验室、物流管理模拟实验室、二维动画实验室、语言专业类实验室。第二实验实训中心内，建有无机化学实验室、有机化学实验室、分析化学实验室、物理化学实验室、化工原理实验室、生物基础实验室等小公共实验平台；还建有化学工程与工艺专业实验室、应用化学专业实验室、过程装备与控制专业实验室、材料化学专业实验室、环境工程专业实验室等专业实验室。第三实验实训中心，作为土木工程专业实验室。此外，建筑学实验室也在筹划中。（注：上述某些专业实验室在拟建中。）</w:t>
      </w:r>
    </w:p>
    <w:p w:rsidR="00CF49B0" w:rsidRPr="00EC3383" w:rsidRDefault="008E25E8" w:rsidP="00612007">
      <w:pPr>
        <w:spacing w:line="400" w:lineRule="exact"/>
        <w:ind w:firstLineChars="250" w:firstLine="600"/>
        <w:rPr>
          <w:rFonts w:ascii="宋体" w:hAnsi="宋体" w:cs="Arial"/>
          <w:sz w:val="24"/>
        </w:rPr>
      </w:pPr>
      <w:r w:rsidRPr="00EC3383">
        <w:rPr>
          <w:rFonts w:ascii="宋体" w:hAnsi="宋体" w:cs="Arial"/>
          <w:sz w:val="24"/>
        </w:rPr>
        <w:t>2015-2016</w:t>
      </w:r>
      <w:r w:rsidRPr="00EC3383">
        <w:rPr>
          <w:rFonts w:ascii="宋体" w:hAnsi="宋体" w:cs="Arial" w:hint="eastAsia"/>
          <w:sz w:val="24"/>
        </w:rPr>
        <w:t>学年学院不断充实第一、第二实验实训中心、艺术实训中心、第三实训中心和“福建省</w:t>
      </w:r>
      <w:r w:rsidRPr="00EC3383">
        <w:rPr>
          <w:rFonts w:ascii="宋体" w:hAnsi="宋体" w:cs="Arial"/>
          <w:sz w:val="24"/>
        </w:rPr>
        <w:t>‘</w:t>
      </w:r>
      <w:r w:rsidRPr="00EC3383">
        <w:rPr>
          <w:rFonts w:ascii="宋体" w:hAnsi="宋体" w:cs="Arial" w:hint="eastAsia"/>
          <w:sz w:val="24"/>
        </w:rPr>
        <w:t>十二五’高等学校实验教学示范中心”</w:t>
      </w:r>
      <w:r w:rsidRPr="00EC3383">
        <w:rPr>
          <w:rFonts w:ascii="宋体" w:hAnsi="宋体" w:cs="Arial"/>
          <w:sz w:val="24"/>
        </w:rPr>
        <w:t xml:space="preserve">—— </w:t>
      </w:r>
      <w:r w:rsidRPr="00EC3383">
        <w:rPr>
          <w:rFonts w:ascii="宋体" w:hAnsi="宋体" w:cs="Arial" w:hint="eastAsia"/>
          <w:sz w:val="24"/>
        </w:rPr>
        <w:t>计算机工程实验中心建设项目、2015年高等学校实验教学示范中心——电气工程实验教学中心等的实验室建设。</w:t>
      </w:r>
    </w:p>
    <w:p w:rsidR="00CF49B0" w:rsidRPr="00EC3383" w:rsidRDefault="008E25E8" w:rsidP="00EC3383">
      <w:pPr>
        <w:spacing w:line="400" w:lineRule="exact"/>
        <w:ind w:firstLineChars="200" w:firstLine="480"/>
        <w:rPr>
          <w:rFonts w:ascii="宋体" w:hAnsi="宋体" w:cs="Arial"/>
          <w:sz w:val="24"/>
        </w:rPr>
      </w:pPr>
      <w:r w:rsidRPr="00EC3383">
        <w:rPr>
          <w:rFonts w:ascii="宋体" w:hAnsi="宋体" w:cs="Arial" w:hint="eastAsia"/>
          <w:sz w:val="24"/>
        </w:rPr>
        <w:t>学院通过资源整合，与有关企事业单位共建实验室、实习实训基地等，进一步推动了学院办学集成创新。先后与中国惠普共建动漫实验室，与</w:t>
      </w:r>
      <w:r w:rsidRPr="00EC3383">
        <w:rPr>
          <w:rFonts w:ascii="宋体" w:hAnsi="宋体" w:cs="Arial"/>
          <w:sz w:val="24"/>
        </w:rPr>
        <w:t>H3C</w:t>
      </w:r>
      <w:r w:rsidRPr="00EC3383">
        <w:rPr>
          <w:rFonts w:ascii="宋体" w:hAnsi="宋体" w:cs="Arial" w:hint="eastAsia"/>
          <w:sz w:val="24"/>
        </w:rPr>
        <w:t>共建网络工程实验室，与中国电信共建了网络中心、数据中心以及校园广播、平安校园、校园一卡通等“数字至诚”项目，与财政部经济科学出版社共建图书馆，与科威技术发展有限公司共建了现代办公设备实验室，实现社会资源与学院资源优势互补和资源共享，与紫荆动漫游戏股份有限公司共建图形图像设计实验室。</w:t>
      </w:r>
    </w:p>
    <w:p w:rsidR="00CF49B0" w:rsidRPr="00EC3383" w:rsidRDefault="008E25E8" w:rsidP="00EC3383">
      <w:pPr>
        <w:spacing w:line="400" w:lineRule="exact"/>
        <w:ind w:firstLineChars="200" w:firstLine="480"/>
        <w:rPr>
          <w:rFonts w:ascii="宋体" w:hAnsi="宋体" w:cs="Arial"/>
          <w:sz w:val="24"/>
        </w:rPr>
      </w:pPr>
      <w:r w:rsidRPr="00EC3383">
        <w:rPr>
          <w:rFonts w:ascii="宋体" w:hAnsi="宋体" w:cs="Arial" w:hint="eastAsia"/>
          <w:sz w:val="24"/>
        </w:rPr>
        <w:t>学院</w:t>
      </w:r>
      <w:bookmarkStart w:id="59" w:name="baidusnap0"/>
      <w:bookmarkEnd w:id="59"/>
      <w:r w:rsidRPr="00EC3383">
        <w:rPr>
          <w:rFonts w:ascii="宋体" w:hAnsi="宋体" w:cs="Arial" w:hint="eastAsia"/>
          <w:sz w:val="24"/>
        </w:rPr>
        <w:t>与驻闽陆、海、空部队共建，提高军训、军事理论、国防教育教学水平；与福州市建委、规划局、执法局共建，完善“花园式”校园建设；与福州市鼓楼区洪山镇人民政府合作共建，创新性地将学生实习实践集中进行集中管理，实现学生实习实训工作的系统化、常态化。</w:t>
      </w:r>
    </w:p>
    <w:p w:rsidR="00CF49B0" w:rsidRDefault="008E25E8">
      <w:pPr>
        <w:jc w:val="left"/>
        <w:outlineLvl w:val="0"/>
        <w:rPr>
          <w:rFonts w:ascii="黑体" w:eastAsia="黑体"/>
          <w:bCs/>
          <w:kern w:val="44"/>
          <w:sz w:val="30"/>
          <w:szCs w:val="30"/>
        </w:rPr>
      </w:pPr>
      <w:bookmarkStart w:id="60" w:name="_Toc435622751"/>
      <w:bookmarkStart w:id="61" w:name="_Toc435623809"/>
      <w:bookmarkStart w:id="62" w:name="_Toc468950670"/>
      <w:r>
        <w:rPr>
          <w:rFonts w:ascii="黑体" w:eastAsia="黑体" w:hint="eastAsia"/>
          <w:bCs/>
          <w:kern w:val="44"/>
          <w:sz w:val="30"/>
          <w:szCs w:val="30"/>
        </w:rPr>
        <w:t>四、质量保障体系</w:t>
      </w:r>
      <w:bookmarkEnd w:id="60"/>
      <w:bookmarkEnd w:id="61"/>
      <w:bookmarkEnd w:id="62"/>
    </w:p>
    <w:p w:rsidR="00CF49B0" w:rsidRDefault="008E25E8">
      <w:pPr>
        <w:jc w:val="left"/>
        <w:outlineLvl w:val="1"/>
        <w:rPr>
          <w:rFonts w:ascii="黑体" w:eastAsia="黑体" w:hAnsi="宋体"/>
          <w:bCs/>
          <w:sz w:val="28"/>
          <w:szCs w:val="28"/>
        </w:rPr>
      </w:pPr>
      <w:bookmarkStart w:id="63" w:name="_Toc435623810"/>
      <w:bookmarkStart w:id="64" w:name="_Toc435622752"/>
      <w:bookmarkStart w:id="65" w:name="_Toc468950671"/>
      <w:r>
        <w:rPr>
          <w:rFonts w:ascii="黑体" w:eastAsia="黑体" w:hAnsi="宋体" w:hint="eastAsia"/>
          <w:bCs/>
          <w:sz w:val="28"/>
          <w:szCs w:val="28"/>
        </w:rPr>
        <w:t>（一）健全教学管理规章制度</w:t>
      </w:r>
      <w:bookmarkEnd w:id="63"/>
      <w:bookmarkEnd w:id="64"/>
      <w:bookmarkEnd w:id="65"/>
    </w:p>
    <w:p w:rsidR="00CF49B0" w:rsidRPr="00EC3383" w:rsidRDefault="008E25E8" w:rsidP="00EC3383">
      <w:pPr>
        <w:spacing w:line="400" w:lineRule="exact"/>
        <w:ind w:firstLineChars="200" w:firstLine="480"/>
        <w:rPr>
          <w:rFonts w:ascii="宋体" w:hAnsi="宋体" w:cs="Arial"/>
          <w:sz w:val="24"/>
        </w:rPr>
      </w:pPr>
      <w:r>
        <w:rPr>
          <w:rFonts w:ascii="宋体" w:hAnsi="宋体" w:cs="Arial" w:hint="eastAsia"/>
          <w:sz w:val="24"/>
        </w:rPr>
        <w:t>学院根据高等教育的发展和自身的实际需要，不断完善各项教学管理规章制度。从教学计划管理、教学运行管理、教学质量管理、教学基本建设管理、教学改革与研究等方面进行修订完善，形成健全的教学管理规章制度</w:t>
      </w:r>
      <w:r w:rsidRPr="00EC3383">
        <w:rPr>
          <w:rFonts w:ascii="宋体" w:hAnsi="宋体" w:cs="Arial"/>
          <w:sz w:val="24"/>
        </w:rPr>
        <w:t>,</w:t>
      </w:r>
      <w:r>
        <w:rPr>
          <w:rFonts w:ascii="宋体" w:hAnsi="宋体" w:cs="Arial" w:hint="eastAsia"/>
          <w:sz w:val="24"/>
        </w:rPr>
        <w:t>为教学管理的规范化提供了强有力的制度保障。</w:t>
      </w:r>
    </w:p>
    <w:p w:rsidR="00CF49B0" w:rsidRPr="00EC3383" w:rsidRDefault="008E25E8" w:rsidP="00EC3383">
      <w:pPr>
        <w:spacing w:line="400" w:lineRule="exact"/>
        <w:ind w:firstLineChars="200" w:firstLine="480"/>
        <w:rPr>
          <w:rFonts w:ascii="宋体" w:hAnsi="宋体" w:cs="Arial"/>
          <w:sz w:val="24"/>
        </w:rPr>
      </w:pPr>
      <w:r>
        <w:rPr>
          <w:rFonts w:ascii="宋体" w:hAnsi="宋体" w:cs="Arial" w:hint="eastAsia"/>
          <w:sz w:val="24"/>
        </w:rPr>
        <w:lastRenderedPageBreak/>
        <w:t>学院的教学管理规章制度有：《福州大学至诚学院本科生实习工作管理办法》、《福州大学至诚学院本科生毕业设计（论文）工作管理办法》、《福州大学至诚学院本科生优秀毕业设计（论文）评选办法》、《福州大学至诚学院学位论文作假行为暂行处理办法》《福州大学至诚学院精品课程建设实施意见和管理办法》、《福州大学至诚学院高等教育研究与教学改革立项管理办法》、《福州大学至诚学院期末考试环节规范》、《福州大学至诚学院教学大纲、进度表填报规范》、《福州大学至诚学院教学事故认定与处理办法》、《福州大学至诚学院教学质量奖评选办法》、《福州大学至诚学院教师教学工作规程》、《福州大学至诚学院考试工作管理办法》、《福州大学至诚学院成绩证明出具管理办法》、《福州大学至诚学院学生学分奖励管理办法》、《福州大学至诚学院学士学位授予工作细则》等。</w:t>
      </w:r>
    </w:p>
    <w:p w:rsidR="00CF49B0" w:rsidRPr="00EC3383" w:rsidRDefault="008E25E8" w:rsidP="00EC3383">
      <w:pPr>
        <w:spacing w:line="400" w:lineRule="exact"/>
        <w:ind w:firstLineChars="200" w:firstLine="480"/>
        <w:rPr>
          <w:rFonts w:ascii="宋体" w:hAnsi="宋体" w:cs="Arial"/>
          <w:sz w:val="24"/>
        </w:rPr>
      </w:pPr>
      <w:r>
        <w:rPr>
          <w:rFonts w:ascii="宋体" w:hAnsi="宋体" w:cs="Arial" w:hint="eastAsia"/>
          <w:sz w:val="24"/>
        </w:rPr>
        <w:t>学院采取有力措施，狠抓制度的落实。一是加强对规章制度的宣传教育。举办教学秘书培训班、新教师岗前培训、新生入学教育、教学规章制度上网发布等多种措施，促进广大师生员工学习和了解规章制度，保证各项规章制度的贯彻落实。二是建立院、系两级检查机制，加强对教学工作各环节的全程监督检查。通过专项检查、定期检查、随机检查等多种形式，对教学规章制度在教学各个环节中的执行情况进行督查。在学期初、期中和期末进行有针对性的检查，及时处理与解决教学管理中遇到的实际问题，并对各个阶段的教学工作进行布置和总结。三是严格执行专业建设、课程建设、师资队伍建设等教学基本建设管理制度，并实行定期检查，有效地提高了教学基本建设的实际效果。四是严肃查处违纪行为。对于在各教学环节中违反教学规章制度的师生，根据相关规定作出严肃处理。</w:t>
      </w:r>
    </w:p>
    <w:p w:rsidR="00CF49B0" w:rsidRPr="00EC3383" w:rsidRDefault="008E25E8" w:rsidP="00EC3383">
      <w:pPr>
        <w:spacing w:line="400" w:lineRule="exact"/>
        <w:ind w:firstLineChars="200" w:firstLine="480"/>
        <w:rPr>
          <w:rFonts w:ascii="宋体" w:hAnsi="宋体" w:cs="Arial"/>
          <w:sz w:val="24"/>
        </w:rPr>
      </w:pPr>
      <w:r>
        <w:rPr>
          <w:rFonts w:ascii="宋体" w:hAnsi="宋体" w:cs="Arial" w:hint="eastAsia"/>
          <w:sz w:val="24"/>
        </w:rPr>
        <w:t>由于制度健全，措施得力，执行严格，学院的教学工作规范，教学管理水平稳步提高，学生违纪现象逐年下降，逐步形成了优良的教风、考风和学风。</w:t>
      </w:r>
    </w:p>
    <w:p w:rsidR="00CF49B0" w:rsidRDefault="008E25E8">
      <w:pPr>
        <w:jc w:val="left"/>
        <w:outlineLvl w:val="1"/>
        <w:rPr>
          <w:rFonts w:ascii="黑体" w:eastAsia="黑体" w:hAnsi="宋体"/>
          <w:bCs/>
          <w:sz w:val="28"/>
          <w:szCs w:val="28"/>
        </w:rPr>
      </w:pPr>
      <w:bookmarkStart w:id="66" w:name="_Toc435623811"/>
      <w:bookmarkStart w:id="67" w:name="_Toc435622753"/>
      <w:bookmarkStart w:id="68" w:name="_Toc468950672"/>
      <w:r>
        <w:rPr>
          <w:rFonts w:ascii="黑体" w:eastAsia="黑体" w:hAnsi="宋体" w:hint="eastAsia"/>
          <w:bCs/>
          <w:sz w:val="28"/>
          <w:szCs w:val="28"/>
        </w:rPr>
        <w:t>（二）加强教学质量监控体系建设</w:t>
      </w:r>
      <w:bookmarkEnd w:id="66"/>
      <w:bookmarkEnd w:id="67"/>
      <w:bookmarkEnd w:id="68"/>
    </w:p>
    <w:p w:rsidR="00CF49B0" w:rsidRPr="00EC3383" w:rsidRDefault="008E25E8" w:rsidP="00EC3383">
      <w:pPr>
        <w:spacing w:line="400" w:lineRule="exact"/>
        <w:ind w:firstLineChars="200" w:firstLine="480"/>
        <w:rPr>
          <w:rFonts w:ascii="宋体" w:hAnsi="宋体" w:cs="Arial"/>
          <w:sz w:val="24"/>
        </w:rPr>
      </w:pPr>
      <w:r>
        <w:rPr>
          <w:rFonts w:ascii="宋体" w:hAnsi="宋体" w:cs="Arial" w:hint="eastAsia"/>
          <w:sz w:val="24"/>
        </w:rPr>
        <w:t>学院注重对教学质量的监控，不断建立健全教学管理制度，严谨教学，进一步规范了教学过程。</w:t>
      </w:r>
    </w:p>
    <w:p w:rsidR="00CF49B0" w:rsidRPr="00EC3383" w:rsidRDefault="008E25E8" w:rsidP="00EC3383">
      <w:pPr>
        <w:spacing w:line="400" w:lineRule="exact"/>
        <w:ind w:firstLineChars="200" w:firstLine="480"/>
        <w:rPr>
          <w:rFonts w:ascii="宋体" w:hAnsi="宋体" w:cs="Arial"/>
          <w:sz w:val="24"/>
        </w:rPr>
      </w:pPr>
      <w:r>
        <w:rPr>
          <w:rFonts w:ascii="宋体" w:hAnsi="宋体" w:cs="Arial" w:hint="eastAsia"/>
          <w:sz w:val="24"/>
        </w:rPr>
        <w:t>学院教学质量监控体系科学，教学管理信息系统健全，服务意识强，教学管理效率高、效果好：①加强教学质量控制的组织建设，完善教学管理制度、教学质量标准，加强新教师岗前培训，完善事前控制；②严格执行教学管理制度和质量标准，成立教学督导，适时控制课堂教学，实现事中控制；③通过事故通报和处理，检查与测评结果反馈，约谈、转岗或辞退等方式，进行事后控制；④推行以完全学分制为主线的教学管理改革，用“看不见的手”调控学生的学习行为；⑤严格考场管理、考试纪律；⑥建立各种规章制度，激励教师学生；⑦规范实验报告、试卷、课程设计、毕业设计（论文）等；⑧建立信息化教学管理系统，完善各种教学管理文件，建立教务咨询部门，提供优质的“窗口”服务；⑨为相关部门设置质量指标，坚持目标管理。设置了</w:t>
      </w:r>
      <w:r>
        <w:rPr>
          <w:rFonts w:ascii="宋体" w:hAnsi="宋体" w:cs="Arial" w:hint="eastAsia"/>
          <w:sz w:val="24"/>
        </w:rPr>
        <w:lastRenderedPageBreak/>
        <w:t>四、六级英语通过率、省级计算机考试通过率、职业资格证书获得率、考研录取率、省级以上学科竞赛获奖数、学生论文发表数、毕业率、就业率、发展党员比率、课程不及格率、违纪处分率、教学事故率、科研项目立项数、学术论文发表数、科研成果获奖数、教学竞赛获奖数等指标，通过目标管理、指标考核相关部门及人员，扎实推进了学院学风、教风、机关工作作风建设。</w:t>
      </w:r>
      <w:bookmarkStart w:id="69" w:name="OLE_LINK3"/>
      <w:bookmarkStart w:id="70" w:name="OLE_LINK4"/>
    </w:p>
    <w:p w:rsidR="00CF49B0" w:rsidRDefault="008E25E8">
      <w:pPr>
        <w:jc w:val="left"/>
        <w:outlineLvl w:val="1"/>
        <w:rPr>
          <w:rFonts w:ascii="黑体" w:eastAsia="黑体" w:hAnsi="宋体"/>
          <w:bCs/>
          <w:sz w:val="28"/>
          <w:szCs w:val="28"/>
        </w:rPr>
      </w:pPr>
      <w:bookmarkStart w:id="71" w:name="_Toc435623812"/>
      <w:bookmarkStart w:id="72" w:name="_Toc435622754"/>
      <w:bookmarkStart w:id="73" w:name="_Toc468950673"/>
      <w:r>
        <w:rPr>
          <w:rFonts w:ascii="黑体" w:eastAsia="黑体" w:hAnsi="宋体" w:hint="eastAsia"/>
          <w:bCs/>
          <w:sz w:val="28"/>
          <w:szCs w:val="28"/>
        </w:rPr>
        <w:t>（三）以评促建，进一步提高教学工作水平</w:t>
      </w:r>
      <w:bookmarkEnd w:id="71"/>
      <w:bookmarkEnd w:id="72"/>
      <w:bookmarkEnd w:id="73"/>
    </w:p>
    <w:p w:rsidR="00CF49B0" w:rsidRPr="00EC3383" w:rsidRDefault="008E25E8" w:rsidP="00EC3383">
      <w:pPr>
        <w:spacing w:line="400" w:lineRule="exact"/>
        <w:ind w:firstLineChars="200" w:firstLine="480"/>
        <w:rPr>
          <w:rFonts w:ascii="宋体" w:hAnsi="宋体" w:cs="Arial"/>
          <w:sz w:val="24"/>
        </w:rPr>
      </w:pPr>
      <w:r>
        <w:rPr>
          <w:rFonts w:ascii="宋体" w:hAnsi="宋体" w:cs="Arial" w:hint="eastAsia"/>
          <w:sz w:val="24"/>
        </w:rPr>
        <w:t>学院以评估工作带动学校的各项建设和发展，大力加强教学基本建设，包括师资队伍建设、专业建设和课程建设、教材建设、教学管理建设、教风建设和学风建设等，大力加强教学设施建设，改善办学条件，为教学工作水平进一步提升提供保障。学院自</w:t>
      </w:r>
      <w:r>
        <w:rPr>
          <w:rFonts w:ascii="宋体" w:hAnsi="宋体" w:cs="Arial"/>
          <w:sz w:val="24"/>
        </w:rPr>
        <w:t>2011</w:t>
      </w:r>
      <w:r>
        <w:rPr>
          <w:rFonts w:ascii="宋体" w:hAnsi="宋体" w:cs="Arial" w:hint="eastAsia"/>
          <w:sz w:val="24"/>
        </w:rPr>
        <w:t>年被福建省教育厅增列为学士学位授权单位起，陆续有35个专业通过教育厅学士学位授权专家评审，其中2015-2016学年通过评审获得学士学位授予权的专业有材料化学、工业设计、包装工程。</w:t>
      </w:r>
    </w:p>
    <w:p w:rsidR="00CF49B0" w:rsidRDefault="008E25E8">
      <w:pPr>
        <w:jc w:val="left"/>
        <w:outlineLvl w:val="0"/>
        <w:rPr>
          <w:rFonts w:ascii="黑体" w:eastAsia="黑体"/>
          <w:bCs/>
          <w:kern w:val="44"/>
          <w:sz w:val="30"/>
          <w:szCs w:val="30"/>
        </w:rPr>
      </w:pPr>
      <w:bookmarkStart w:id="74" w:name="_Toc435623813"/>
      <w:bookmarkStart w:id="75" w:name="_Toc435622755"/>
      <w:bookmarkStart w:id="76" w:name="_Toc468950674"/>
      <w:bookmarkStart w:id="77" w:name="_Toc403383398"/>
      <w:bookmarkEnd w:id="69"/>
      <w:bookmarkEnd w:id="70"/>
      <w:r>
        <w:rPr>
          <w:rFonts w:ascii="黑体" w:eastAsia="黑体" w:hint="eastAsia"/>
          <w:bCs/>
          <w:kern w:val="44"/>
          <w:sz w:val="30"/>
          <w:szCs w:val="30"/>
        </w:rPr>
        <w:t>五、学生学习效果</w:t>
      </w:r>
      <w:bookmarkEnd w:id="74"/>
      <w:bookmarkEnd w:id="75"/>
      <w:bookmarkEnd w:id="76"/>
    </w:p>
    <w:p w:rsidR="00CF49B0" w:rsidRDefault="008E25E8">
      <w:pPr>
        <w:jc w:val="left"/>
        <w:outlineLvl w:val="1"/>
        <w:rPr>
          <w:rFonts w:ascii="黑体" w:eastAsia="黑体" w:hAnsi="宋体"/>
          <w:bCs/>
          <w:sz w:val="28"/>
          <w:szCs w:val="28"/>
        </w:rPr>
      </w:pPr>
      <w:bookmarkStart w:id="78" w:name="_Toc435622756"/>
      <w:bookmarkStart w:id="79" w:name="_Toc435623814"/>
      <w:bookmarkStart w:id="80" w:name="_Toc468950675"/>
      <w:r>
        <w:rPr>
          <w:rFonts w:ascii="黑体" w:eastAsia="黑体" w:hAnsi="宋体" w:hint="eastAsia"/>
          <w:bCs/>
          <w:sz w:val="28"/>
          <w:szCs w:val="28"/>
        </w:rPr>
        <w:t>（一）学生学习满意度</w:t>
      </w:r>
      <w:bookmarkEnd w:id="78"/>
      <w:bookmarkEnd w:id="79"/>
      <w:bookmarkEnd w:id="80"/>
    </w:p>
    <w:p w:rsidR="00CF49B0" w:rsidRPr="00EC3383" w:rsidRDefault="008E25E8" w:rsidP="00EC3383">
      <w:pPr>
        <w:spacing w:line="400" w:lineRule="exact"/>
        <w:ind w:firstLineChars="200" w:firstLine="480"/>
        <w:rPr>
          <w:rFonts w:ascii="宋体" w:hAnsi="宋体" w:cs="Arial"/>
          <w:sz w:val="24"/>
        </w:rPr>
      </w:pPr>
      <w:r>
        <w:rPr>
          <w:rFonts w:ascii="宋体" w:hAnsi="宋体" w:cs="Arial" w:hint="eastAsia"/>
          <w:sz w:val="24"/>
        </w:rPr>
        <w:t>学院历来重视课堂教学质量和学生满意度的监测，教务处每学期组织学生评教，2015-2016学年，共有208086人次学生对3341门次课程进行评价。从评教结果看，学生评教的平均分为96分，学生对任课教师的教学工作总体比较满意。</w:t>
      </w:r>
    </w:p>
    <w:p w:rsidR="00CF49B0" w:rsidRDefault="008E25E8">
      <w:pPr>
        <w:jc w:val="left"/>
        <w:outlineLvl w:val="1"/>
        <w:rPr>
          <w:rFonts w:ascii="黑体" w:eastAsia="黑体" w:hAnsi="宋体"/>
          <w:bCs/>
          <w:sz w:val="28"/>
          <w:szCs w:val="28"/>
        </w:rPr>
      </w:pPr>
      <w:bookmarkStart w:id="81" w:name="_Toc435623815"/>
      <w:bookmarkStart w:id="82" w:name="_Toc435622757"/>
      <w:bookmarkStart w:id="83" w:name="_Toc468950676"/>
      <w:bookmarkEnd w:id="77"/>
      <w:r>
        <w:rPr>
          <w:rFonts w:ascii="黑体" w:eastAsia="黑体" w:hAnsi="宋体" w:hint="eastAsia"/>
          <w:bCs/>
          <w:sz w:val="28"/>
          <w:szCs w:val="28"/>
        </w:rPr>
        <w:t>（二）本科生毕业、学位授予和就业情况</w:t>
      </w:r>
      <w:bookmarkEnd w:id="81"/>
      <w:bookmarkEnd w:id="82"/>
      <w:bookmarkEnd w:id="83"/>
    </w:p>
    <w:p w:rsidR="00CF49B0" w:rsidRPr="00EC3383" w:rsidRDefault="00DC3484" w:rsidP="00EC3383">
      <w:pPr>
        <w:spacing w:line="400" w:lineRule="exact"/>
        <w:ind w:firstLineChars="200" w:firstLine="480"/>
        <w:rPr>
          <w:rFonts w:ascii="宋体" w:hAnsi="宋体" w:cs="Arial"/>
          <w:sz w:val="24"/>
        </w:rPr>
      </w:pPr>
      <w:r>
        <w:rPr>
          <w:rFonts w:ascii="宋体" w:hAnsi="宋体" w:cs="Arial" w:hint="eastAsia"/>
          <w:sz w:val="24"/>
        </w:rPr>
        <w:t>2016届</w:t>
      </w:r>
      <w:r w:rsidR="008E25E8" w:rsidRPr="00EC3383">
        <w:rPr>
          <w:rFonts w:ascii="宋体" w:hAnsi="宋体" w:cs="Arial" w:hint="eastAsia"/>
          <w:sz w:val="24"/>
        </w:rPr>
        <w:t>本科毕业学生数为2964人，其中2680人获得毕业证书，毕业率为90.42%；其中2659人获得学士学位，学位授予率为89.71%。学院</w:t>
      </w:r>
      <w:r>
        <w:rPr>
          <w:rFonts w:ascii="宋体" w:hAnsi="宋体" w:cs="Arial" w:hint="eastAsia"/>
          <w:sz w:val="24"/>
        </w:rPr>
        <w:t>2016</w:t>
      </w:r>
      <w:r w:rsidR="008E25E8" w:rsidRPr="00EC3383">
        <w:rPr>
          <w:rFonts w:ascii="宋体" w:hAnsi="宋体" w:cs="Arial" w:hint="eastAsia"/>
          <w:sz w:val="24"/>
        </w:rPr>
        <w:t>届毕业生就业率达到97.42</w:t>
      </w:r>
      <w:r w:rsidR="008E25E8" w:rsidRPr="00EC3383">
        <w:rPr>
          <w:rFonts w:ascii="宋体" w:hAnsi="宋体" w:cs="Arial"/>
          <w:sz w:val="24"/>
        </w:rPr>
        <w:t>%</w:t>
      </w:r>
      <w:r w:rsidR="008E25E8" w:rsidRPr="00EC3383">
        <w:rPr>
          <w:rFonts w:ascii="宋体" w:hAnsi="宋体" w:cs="Arial" w:hint="eastAsia"/>
          <w:sz w:val="24"/>
        </w:rPr>
        <w:t>，达到预期目标</w:t>
      </w:r>
      <w:r>
        <w:rPr>
          <w:rFonts w:ascii="宋体" w:hAnsi="宋体" w:cs="Arial" w:hint="eastAsia"/>
          <w:sz w:val="24"/>
        </w:rPr>
        <w:t>。</w:t>
      </w:r>
      <w:r w:rsidR="008E25E8" w:rsidRPr="00EC3383">
        <w:rPr>
          <w:rFonts w:ascii="宋体" w:hAnsi="宋体" w:cs="Arial" w:hint="eastAsia"/>
          <w:sz w:val="24"/>
        </w:rPr>
        <w:t>其中考取国内外研究生共65人，应届生考研录取率达2.19</w:t>
      </w:r>
      <w:r w:rsidR="008E25E8" w:rsidRPr="00EC3383">
        <w:rPr>
          <w:rFonts w:ascii="宋体" w:hAnsi="宋体" w:cs="Arial"/>
          <w:sz w:val="24"/>
        </w:rPr>
        <w:t>%</w:t>
      </w:r>
      <w:r w:rsidR="008E25E8" w:rsidRPr="00EC3383">
        <w:rPr>
          <w:rFonts w:ascii="宋体" w:hAnsi="宋体" w:cs="Arial" w:hint="eastAsia"/>
          <w:sz w:val="24"/>
        </w:rPr>
        <w:t>，位居省内同类院校前列；出国留学8人，参加国家地方项目就业9人，考取公务员和事业单位共39人。总体而言，学院毕业生就业情况良好，入职薪酬水平逐年改善，大多能在较短时间内迅速适应岗位需求，踏实肯干，勇于开拓，职业发展前景广阔。</w:t>
      </w:r>
    </w:p>
    <w:p w:rsidR="00CF49B0" w:rsidRDefault="008E25E8">
      <w:pPr>
        <w:jc w:val="left"/>
        <w:outlineLvl w:val="1"/>
        <w:rPr>
          <w:rFonts w:ascii="黑体" w:eastAsia="黑体" w:hAnsi="宋体"/>
          <w:bCs/>
          <w:sz w:val="28"/>
          <w:szCs w:val="28"/>
        </w:rPr>
      </w:pPr>
      <w:bookmarkStart w:id="84" w:name="_Toc435623816"/>
      <w:bookmarkStart w:id="85" w:name="_Toc435622758"/>
      <w:bookmarkStart w:id="86" w:name="_Toc468950677"/>
      <w:r>
        <w:rPr>
          <w:rFonts w:ascii="黑体" w:eastAsia="黑体" w:hAnsi="宋体" w:hint="eastAsia"/>
          <w:bCs/>
          <w:sz w:val="28"/>
          <w:szCs w:val="28"/>
        </w:rPr>
        <w:t>（三）大学生创新创业教育</w:t>
      </w:r>
      <w:bookmarkEnd w:id="84"/>
      <w:bookmarkEnd w:id="85"/>
      <w:bookmarkEnd w:id="86"/>
    </w:p>
    <w:p w:rsidR="00CF49B0" w:rsidRPr="00EC3383" w:rsidRDefault="008E25E8" w:rsidP="00EC3383">
      <w:pPr>
        <w:spacing w:line="400" w:lineRule="exact"/>
        <w:ind w:firstLineChars="200" w:firstLine="480"/>
        <w:rPr>
          <w:rFonts w:ascii="宋体" w:hAnsi="宋体" w:cs="Arial"/>
          <w:sz w:val="24"/>
        </w:rPr>
      </w:pPr>
      <w:r w:rsidRPr="00EC3383">
        <w:rPr>
          <w:rFonts w:ascii="宋体" w:hAnsi="宋体" w:cs="Arial" w:hint="eastAsia"/>
          <w:sz w:val="24"/>
        </w:rPr>
        <w:t>学院十分重视大学生创新创业教育，坚持把创新创业教育作为教育教学改革的重要内容，将大学生创新创业培养与人才培养相统筹、学科专业建设相统筹，并将创新创业教育纳入到人才培养体系，不断改革教育教学和人才培养模式，不断提高人才培养质量，取得了较好的效果。截止2016年学生获批省级大学生创新创业训练计划项目132项，国家级大学生创新创业训练项目50项。其中2015年，学院新增省级大学生创新创业训练项目22项，国家级大学生创新创业训练计划项目10项，如表</w:t>
      </w:r>
      <w:r w:rsidRPr="00EC3383">
        <w:rPr>
          <w:rFonts w:ascii="宋体" w:hAnsi="宋体" w:cs="Arial"/>
          <w:sz w:val="24"/>
        </w:rPr>
        <w:t>3-1</w:t>
      </w:r>
      <w:r w:rsidRPr="00EC3383">
        <w:rPr>
          <w:rFonts w:ascii="宋体" w:hAnsi="宋体" w:cs="Arial" w:hint="eastAsia"/>
          <w:sz w:val="24"/>
        </w:rPr>
        <w:t>、表</w:t>
      </w:r>
      <w:r w:rsidRPr="00EC3383">
        <w:rPr>
          <w:rFonts w:ascii="宋体" w:hAnsi="宋体" w:cs="Arial"/>
          <w:sz w:val="24"/>
        </w:rPr>
        <w:t>3-2</w:t>
      </w:r>
      <w:r w:rsidRPr="00EC3383">
        <w:rPr>
          <w:rFonts w:ascii="宋体" w:hAnsi="宋体" w:cs="Arial" w:hint="eastAsia"/>
          <w:sz w:val="24"/>
        </w:rPr>
        <w:t>所示。</w:t>
      </w:r>
    </w:p>
    <w:p w:rsidR="00CF49B0" w:rsidRDefault="008E25E8" w:rsidP="00DD79E7">
      <w:pPr>
        <w:spacing w:line="400" w:lineRule="exact"/>
        <w:jc w:val="center"/>
        <w:rPr>
          <w:rFonts w:ascii="宋体" w:hAnsi="宋体" w:cs="Arial"/>
        </w:rPr>
      </w:pPr>
      <w:r w:rsidRPr="00DD79E7">
        <w:rPr>
          <w:rFonts w:ascii="宋体" w:hAnsi="宋体" w:cs="Arial" w:hint="eastAsia"/>
        </w:rPr>
        <w:lastRenderedPageBreak/>
        <w:t>表</w:t>
      </w:r>
      <w:r w:rsidRPr="00DD79E7">
        <w:rPr>
          <w:rFonts w:ascii="宋体" w:hAnsi="宋体" w:cs="Arial"/>
        </w:rPr>
        <w:t xml:space="preserve">3-1  </w:t>
      </w:r>
      <w:r w:rsidRPr="00DD79E7">
        <w:rPr>
          <w:rFonts w:ascii="宋体" w:hAnsi="宋体" w:cs="Arial" w:hint="eastAsia"/>
        </w:rPr>
        <w:t>省级大学生创新创业训练计划项目（</w:t>
      </w:r>
      <w:r w:rsidRPr="00DD79E7">
        <w:rPr>
          <w:rFonts w:ascii="宋体" w:hAnsi="宋体" w:cs="Arial"/>
        </w:rPr>
        <w:t>201</w:t>
      </w:r>
      <w:r w:rsidRPr="00DD79E7">
        <w:rPr>
          <w:rFonts w:ascii="宋体" w:hAnsi="宋体" w:cs="Arial" w:hint="eastAsia"/>
        </w:rPr>
        <w:t>5年）</w:t>
      </w:r>
    </w:p>
    <w:tbl>
      <w:tblPr>
        <w:tblW w:w="9397" w:type="dxa"/>
        <w:jc w:val="center"/>
        <w:tblLayout w:type="fixed"/>
        <w:tblCellMar>
          <w:left w:w="28" w:type="dxa"/>
          <w:right w:w="28" w:type="dxa"/>
        </w:tblCellMar>
        <w:tblLook w:val="04A0"/>
      </w:tblPr>
      <w:tblGrid>
        <w:gridCol w:w="662"/>
        <w:gridCol w:w="5900"/>
        <w:gridCol w:w="1417"/>
        <w:gridCol w:w="1418"/>
      </w:tblGrid>
      <w:tr w:rsidR="00CF49B0" w:rsidTr="004E26CF">
        <w:trPr>
          <w:trHeight w:val="340"/>
          <w:jc w:val="center"/>
        </w:trPr>
        <w:tc>
          <w:tcPr>
            <w:tcW w:w="662" w:type="dxa"/>
            <w:tcBorders>
              <w:top w:val="single" w:sz="4" w:space="0" w:color="auto"/>
              <w:left w:val="single" w:sz="4" w:space="0" w:color="auto"/>
              <w:bottom w:val="single" w:sz="4" w:space="0" w:color="auto"/>
              <w:right w:val="single" w:sz="4" w:space="0" w:color="auto"/>
            </w:tcBorders>
            <w:vAlign w:val="center"/>
          </w:tcPr>
          <w:p w:rsidR="00CF49B0" w:rsidRDefault="008E25E8">
            <w:pPr>
              <w:widowControl/>
              <w:spacing w:line="360" w:lineRule="auto"/>
              <w:jc w:val="center"/>
              <w:rPr>
                <w:rFonts w:ascii="宋体" w:hAnsi="宋体" w:cs="宋体"/>
                <w:b/>
                <w:bCs/>
                <w:kern w:val="0"/>
                <w:szCs w:val="21"/>
              </w:rPr>
            </w:pPr>
            <w:r>
              <w:rPr>
                <w:rFonts w:ascii="宋体" w:hAnsi="宋体" w:cs="宋体" w:hint="eastAsia"/>
                <w:b/>
                <w:bCs/>
                <w:kern w:val="0"/>
                <w:szCs w:val="21"/>
              </w:rPr>
              <w:t>序号</w:t>
            </w:r>
          </w:p>
        </w:tc>
        <w:tc>
          <w:tcPr>
            <w:tcW w:w="5900" w:type="dxa"/>
            <w:tcBorders>
              <w:top w:val="single" w:sz="4" w:space="0" w:color="auto"/>
              <w:left w:val="nil"/>
              <w:bottom w:val="single" w:sz="4" w:space="0" w:color="auto"/>
              <w:right w:val="single" w:sz="4" w:space="0" w:color="auto"/>
            </w:tcBorders>
            <w:vAlign w:val="center"/>
          </w:tcPr>
          <w:p w:rsidR="00CF49B0" w:rsidRDefault="008E25E8">
            <w:pPr>
              <w:widowControl/>
              <w:spacing w:line="360" w:lineRule="auto"/>
              <w:jc w:val="center"/>
              <w:rPr>
                <w:rFonts w:ascii="宋体" w:hAnsi="宋体" w:cs="宋体"/>
                <w:b/>
                <w:bCs/>
                <w:kern w:val="0"/>
                <w:szCs w:val="21"/>
              </w:rPr>
            </w:pPr>
            <w:r>
              <w:rPr>
                <w:rFonts w:ascii="宋体" w:hAnsi="宋体" w:cs="宋体" w:hint="eastAsia"/>
                <w:b/>
                <w:bCs/>
                <w:kern w:val="0"/>
                <w:szCs w:val="21"/>
              </w:rPr>
              <w:t>项目名称</w:t>
            </w:r>
          </w:p>
        </w:tc>
        <w:tc>
          <w:tcPr>
            <w:tcW w:w="1417" w:type="dxa"/>
            <w:tcBorders>
              <w:top w:val="single" w:sz="4" w:space="0" w:color="auto"/>
              <w:left w:val="nil"/>
              <w:bottom w:val="single" w:sz="4" w:space="0" w:color="auto"/>
              <w:right w:val="single" w:sz="4" w:space="0" w:color="auto"/>
            </w:tcBorders>
            <w:vAlign w:val="center"/>
          </w:tcPr>
          <w:p w:rsidR="00CF49B0" w:rsidRDefault="008E25E8">
            <w:pPr>
              <w:widowControl/>
              <w:spacing w:line="360" w:lineRule="auto"/>
              <w:jc w:val="center"/>
              <w:rPr>
                <w:rFonts w:ascii="宋体" w:hAnsi="宋体" w:cs="宋体"/>
                <w:b/>
                <w:bCs/>
                <w:kern w:val="0"/>
                <w:szCs w:val="21"/>
              </w:rPr>
            </w:pPr>
            <w:r>
              <w:rPr>
                <w:rFonts w:ascii="宋体" w:hAnsi="宋体" w:cs="宋体" w:hint="eastAsia"/>
                <w:b/>
                <w:bCs/>
                <w:kern w:val="0"/>
                <w:szCs w:val="21"/>
              </w:rPr>
              <w:t>项目负责人</w:t>
            </w:r>
          </w:p>
        </w:tc>
        <w:tc>
          <w:tcPr>
            <w:tcW w:w="1418" w:type="dxa"/>
            <w:tcBorders>
              <w:top w:val="single" w:sz="4" w:space="0" w:color="auto"/>
              <w:left w:val="nil"/>
              <w:bottom w:val="single" w:sz="4" w:space="0" w:color="auto"/>
              <w:right w:val="single" w:sz="4" w:space="0" w:color="auto"/>
            </w:tcBorders>
            <w:vAlign w:val="center"/>
          </w:tcPr>
          <w:p w:rsidR="00CF49B0" w:rsidRDefault="008E25E8">
            <w:pPr>
              <w:widowControl/>
              <w:spacing w:line="360" w:lineRule="auto"/>
              <w:jc w:val="center"/>
              <w:rPr>
                <w:rFonts w:ascii="宋体" w:hAnsi="宋体" w:cs="宋体"/>
                <w:b/>
                <w:bCs/>
                <w:kern w:val="0"/>
                <w:szCs w:val="21"/>
              </w:rPr>
            </w:pPr>
            <w:r>
              <w:rPr>
                <w:rFonts w:ascii="宋体" w:hAnsi="宋体" w:cs="宋体" w:hint="eastAsia"/>
                <w:b/>
                <w:bCs/>
                <w:kern w:val="0"/>
                <w:szCs w:val="21"/>
              </w:rPr>
              <w:t>项目类别</w:t>
            </w:r>
          </w:p>
        </w:tc>
      </w:tr>
      <w:tr w:rsidR="00CF49B0" w:rsidTr="004E26CF">
        <w:trPr>
          <w:trHeight w:val="340"/>
          <w:jc w:val="center"/>
        </w:trPr>
        <w:tc>
          <w:tcPr>
            <w:tcW w:w="662" w:type="dxa"/>
            <w:tcBorders>
              <w:top w:val="single" w:sz="4" w:space="0" w:color="auto"/>
              <w:left w:val="single" w:sz="4" w:space="0" w:color="auto"/>
              <w:bottom w:val="single" w:sz="4" w:space="0" w:color="auto"/>
              <w:right w:val="single" w:sz="4" w:space="0" w:color="auto"/>
            </w:tcBorders>
            <w:vAlign w:val="center"/>
          </w:tcPr>
          <w:p w:rsidR="00CF49B0" w:rsidRDefault="008E25E8">
            <w:pPr>
              <w:widowControl/>
              <w:spacing w:line="360" w:lineRule="auto"/>
              <w:jc w:val="center"/>
              <w:rPr>
                <w:rFonts w:ascii="宋体" w:hAnsi="宋体" w:cs="宋体"/>
                <w:szCs w:val="21"/>
              </w:rPr>
            </w:pPr>
            <w:r>
              <w:rPr>
                <w:rFonts w:ascii="宋体" w:hAnsi="宋体" w:cs="宋体"/>
                <w:szCs w:val="21"/>
              </w:rPr>
              <w:t>1</w:t>
            </w:r>
          </w:p>
        </w:tc>
        <w:tc>
          <w:tcPr>
            <w:tcW w:w="5900"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县区级政府网站指标体系构建</w:t>
            </w:r>
          </w:p>
        </w:tc>
        <w:tc>
          <w:tcPr>
            <w:tcW w:w="1417"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黄虹溢</w:t>
            </w:r>
          </w:p>
        </w:tc>
        <w:tc>
          <w:tcPr>
            <w:tcW w:w="1418"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创业</w:t>
            </w:r>
          </w:p>
        </w:tc>
      </w:tr>
      <w:tr w:rsidR="00CF49B0" w:rsidTr="004E26CF">
        <w:trPr>
          <w:trHeight w:val="340"/>
          <w:jc w:val="center"/>
        </w:trPr>
        <w:tc>
          <w:tcPr>
            <w:tcW w:w="662" w:type="dxa"/>
            <w:tcBorders>
              <w:top w:val="single" w:sz="4" w:space="0" w:color="auto"/>
              <w:left w:val="single" w:sz="4" w:space="0" w:color="auto"/>
              <w:bottom w:val="single" w:sz="4" w:space="0" w:color="auto"/>
              <w:right w:val="single" w:sz="4" w:space="0" w:color="auto"/>
            </w:tcBorders>
            <w:vAlign w:val="center"/>
          </w:tcPr>
          <w:p w:rsidR="00CF49B0" w:rsidRDefault="008E25E8">
            <w:pPr>
              <w:widowControl/>
              <w:spacing w:line="360" w:lineRule="auto"/>
              <w:jc w:val="center"/>
              <w:rPr>
                <w:rFonts w:ascii="宋体" w:hAnsi="宋体" w:cs="宋体"/>
                <w:szCs w:val="21"/>
              </w:rPr>
            </w:pPr>
            <w:r>
              <w:rPr>
                <w:rFonts w:ascii="宋体" w:hAnsi="宋体" w:cs="宋体"/>
                <w:szCs w:val="21"/>
              </w:rPr>
              <w:t>2</w:t>
            </w:r>
          </w:p>
        </w:tc>
        <w:tc>
          <w:tcPr>
            <w:tcW w:w="5900"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基于微信开发技术的校园失物招领服务系统的实现</w:t>
            </w:r>
          </w:p>
        </w:tc>
        <w:tc>
          <w:tcPr>
            <w:tcW w:w="1417"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谢慧玲</w:t>
            </w:r>
          </w:p>
        </w:tc>
        <w:tc>
          <w:tcPr>
            <w:tcW w:w="1418"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创新</w:t>
            </w:r>
          </w:p>
        </w:tc>
      </w:tr>
      <w:tr w:rsidR="00CF49B0" w:rsidTr="004E26CF">
        <w:trPr>
          <w:trHeight w:val="340"/>
          <w:jc w:val="center"/>
        </w:trPr>
        <w:tc>
          <w:tcPr>
            <w:tcW w:w="662" w:type="dxa"/>
            <w:tcBorders>
              <w:top w:val="single" w:sz="4" w:space="0" w:color="auto"/>
              <w:left w:val="single" w:sz="4" w:space="0" w:color="auto"/>
              <w:bottom w:val="single" w:sz="4" w:space="0" w:color="auto"/>
              <w:right w:val="single" w:sz="4" w:space="0" w:color="auto"/>
            </w:tcBorders>
            <w:vAlign w:val="center"/>
          </w:tcPr>
          <w:p w:rsidR="00CF49B0" w:rsidRDefault="008E25E8">
            <w:pPr>
              <w:widowControl/>
              <w:spacing w:line="360" w:lineRule="auto"/>
              <w:jc w:val="center"/>
              <w:rPr>
                <w:rFonts w:ascii="宋体" w:hAnsi="宋体" w:cs="宋体"/>
                <w:szCs w:val="21"/>
              </w:rPr>
            </w:pPr>
            <w:r>
              <w:rPr>
                <w:rFonts w:ascii="宋体" w:hAnsi="宋体" w:cs="宋体"/>
                <w:szCs w:val="21"/>
              </w:rPr>
              <w:t>3</w:t>
            </w:r>
          </w:p>
        </w:tc>
        <w:tc>
          <w:tcPr>
            <w:tcW w:w="5900"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社区养老服务发展及问题研究——以福州市社区养老服务为例</w:t>
            </w:r>
          </w:p>
        </w:tc>
        <w:tc>
          <w:tcPr>
            <w:tcW w:w="1417"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丁海</w:t>
            </w:r>
          </w:p>
        </w:tc>
        <w:tc>
          <w:tcPr>
            <w:tcW w:w="1418"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创新</w:t>
            </w:r>
          </w:p>
        </w:tc>
      </w:tr>
      <w:tr w:rsidR="00CF49B0" w:rsidTr="004E26CF">
        <w:trPr>
          <w:trHeight w:val="340"/>
          <w:jc w:val="center"/>
        </w:trPr>
        <w:tc>
          <w:tcPr>
            <w:tcW w:w="662" w:type="dxa"/>
            <w:tcBorders>
              <w:top w:val="single" w:sz="4" w:space="0" w:color="auto"/>
              <w:left w:val="single" w:sz="4" w:space="0" w:color="auto"/>
              <w:bottom w:val="single" w:sz="4" w:space="0" w:color="auto"/>
              <w:right w:val="single" w:sz="4" w:space="0" w:color="auto"/>
            </w:tcBorders>
            <w:vAlign w:val="center"/>
          </w:tcPr>
          <w:p w:rsidR="00CF49B0" w:rsidRDefault="008E25E8">
            <w:pPr>
              <w:widowControl/>
              <w:spacing w:line="360" w:lineRule="auto"/>
              <w:jc w:val="center"/>
              <w:rPr>
                <w:rFonts w:ascii="宋体" w:hAnsi="宋体" w:cs="宋体"/>
                <w:szCs w:val="21"/>
              </w:rPr>
            </w:pPr>
            <w:r>
              <w:rPr>
                <w:rFonts w:ascii="宋体" w:hAnsi="宋体" w:cs="宋体"/>
                <w:szCs w:val="21"/>
              </w:rPr>
              <w:t>4</w:t>
            </w:r>
          </w:p>
        </w:tc>
        <w:tc>
          <w:tcPr>
            <w:tcW w:w="5900"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儿童防拐教育现状及对策研究——以福建地区为例</w:t>
            </w:r>
          </w:p>
        </w:tc>
        <w:tc>
          <w:tcPr>
            <w:tcW w:w="1417"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庄琳燕</w:t>
            </w:r>
          </w:p>
        </w:tc>
        <w:tc>
          <w:tcPr>
            <w:tcW w:w="1418"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创新</w:t>
            </w:r>
          </w:p>
        </w:tc>
      </w:tr>
      <w:tr w:rsidR="00CF49B0" w:rsidTr="004E26CF">
        <w:trPr>
          <w:trHeight w:val="340"/>
          <w:jc w:val="center"/>
        </w:trPr>
        <w:tc>
          <w:tcPr>
            <w:tcW w:w="662" w:type="dxa"/>
            <w:tcBorders>
              <w:top w:val="single" w:sz="4" w:space="0" w:color="auto"/>
              <w:left w:val="single" w:sz="4" w:space="0" w:color="auto"/>
              <w:bottom w:val="single" w:sz="4" w:space="0" w:color="auto"/>
              <w:right w:val="single" w:sz="4" w:space="0" w:color="auto"/>
            </w:tcBorders>
            <w:vAlign w:val="center"/>
          </w:tcPr>
          <w:p w:rsidR="00CF49B0" w:rsidRDefault="008E25E8">
            <w:pPr>
              <w:widowControl/>
              <w:spacing w:line="360" w:lineRule="auto"/>
              <w:jc w:val="center"/>
              <w:rPr>
                <w:rFonts w:ascii="宋体" w:hAnsi="宋体" w:cs="宋体"/>
                <w:szCs w:val="21"/>
              </w:rPr>
            </w:pPr>
            <w:r>
              <w:rPr>
                <w:rFonts w:ascii="宋体" w:hAnsi="宋体" w:cs="宋体"/>
                <w:szCs w:val="21"/>
              </w:rPr>
              <w:t>5</w:t>
            </w:r>
          </w:p>
        </w:tc>
        <w:tc>
          <w:tcPr>
            <w:tcW w:w="5900"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策略益智类卡牌系统开发</w:t>
            </w:r>
          </w:p>
        </w:tc>
        <w:tc>
          <w:tcPr>
            <w:tcW w:w="1417"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田媛</w:t>
            </w:r>
          </w:p>
        </w:tc>
        <w:tc>
          <w:tcPr>
            <w:tcW w:w="1418"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创新</w:t>
            </w:r>
          </w:p>
        </w:tc>
      </w:tr>
      <w:tr w:rsidR="00CF49B0" w:rsidTr="004E26CF">
        <w:trPr>
          <w:trHeight w:val="340"/>
          <w:jc w:val="center"/>
        </w:trPr>
        <w:tc>
          <w:tcPr>
            <w:tcW w:w="662" w:type="dxa"/>
            <w:tcBorders>
              <w:top w:val="single" w:sz="4" w:space="0" w:color="auto"/>
              <w:left w:val="single" w:sz="4" w:space="0" w:color="auto"/>
              <w:bottom w:val="single" w:sz="4" w:space="0" w:color="auto"/>
              <w:right w:val="single" w:sz="4" w:space="0" w:color="auto"/>
            </w:tcBorders>
            <w:vAlign w:val="center"/>
          </w:tcPr>
          <w:p w:rsidR="00CF49B0" w:rsidRDefault="008E25E8">
            <w:pPr>
              <w:widowControl/>
              <w:spacing w:line="360" w:lineRule="auto"/>
              <w:jc w:val="center"/>
              <w:rPr>
                <w:rFonts w:ascii="宋体" w:hAnsi="宋体" w:cs="宋体"/>
                <w:szCs w:val="21"/>
              </w:rPr>
            </w:pPr>
            <w:r>
              <w:rPr>
                <w:rFonts w:ascii="宋体" w:hAnsi="宋体" w:cs="宋体"/>
                <w:szCs w:val="21"/>
              </w:rPr>
              <w:t>6</w:t>
            </w:r>
          </w:p>
        </w:tc>
        <w:tc>
          <w:tcPr>
            <w:tcW w:w="5900"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基于增强现实技术的儿童教育系统研究</w:t>
            </w:r>
          </w:p>
        </w:tc>
        <w:tc>
          <w:tcPr>
            <w:tcW w:w="1417"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陈福领</w:t>
            </w:r>
          </w:p>
        </w:tc>
        <w:tc>
          <w:tcPr>
            <w:tcW w:w="1418"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创业</w:t>
            </w:r>
          </w:p>
        </w:tc>
      </w:tr>
      <w:tr w:rsidR="00CF49B0" w:rsidTr="004E26CF">
        <w:trPr>
          <w:trHeight w:val="340"/>
          <w:jc w:val="center"/>
        </w:trPr>
        <w:tc>
          <w:tcPr>
            <w:tcW w:w="662" w:type="dxa"/>
            <w:tcBorders>
              <w:top w:val="single" w:sz="4" w:space="0" w:color="auto"/>
              <w:left w:val="single" w:sz="4" w:space="0" w:color="auto"/>
              <w:bottom w:val="single" w:sz="4" w:space="0" w:color="auto"/>
              <w:right w:val="single" w:sz="4" w:space="0" w:color="auto"/>
            </w:tcBorders>
            <w:vAlign w:val="center"/>
          </w:tcPr>
          <w:p w:rsidR="00CF49B0" w:rsidRDefault="008E25E8">
            <w:pPr>
              <w:widowControl/>
              <w:spacing w:line="360" w:lineRule="auto"/>
              <w:jc w:val="center"/>
              <w:rPr>
                <w:rFonts w:ascii="宋体" w:hAnsi="宋体" w:cs="宋体"/>
                <w:szCs w:val="21"/>
              </w:rPr>
            </w:pPr>
            <w:r>
              <w:rPr>
                <w:rFonts w:ascii="宋体" w:hAnsi="宋体" w:cs="宋体"/>
                <w:szCs w:val="21"/>
              </w:rPr>
              <w:t>7</w:t>
            </w:r>
          </w:p>
        </w:tc>
        <w:tc>
          <w:tcPr>
            <w:tcW w:w="5900"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基于单片机的空调集中控制系统</w:t>
            </w:r>
          </w:p>
        </w:tc>
        <w:tc>
          <w:tcPr>
            <w:tcW w:w="1417"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王钰婷</w:t>
            </w:r>
          </w:p>
        </w:tc>
        <w:tc>
          <w:tcPr>
            <w:tcW w:w="1418"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创新</w:t>
            </w:r>
          </w:p>
        </w:tc>
      </w:tr>
      <w:tr w:rsidR="00CF49B0" w:rsidTr="004E26CF">
        <w:trPr>
          <w:trHeight w:val="340"/>
          <w:jc w:val="center"/>
        </w:trPr>
        <w:tc>
          <w:tcPr>
            <w:tcW w:w="662" w:type="dxa"/>
            <w:tcBorders>
              <w:top w:val="single" w:sz="4" w:space="0" w:color="auto"/>
              <w:left w:val="single" w:sz="4" w:space="0" w:color="auto"/>
              <w:bottom w:val="single" w:sz="4" w:space="0" w:color="auto"/>
              <w:right w:val="single" w:sz="4" w:space="0" w:color="auto"/>
            </w:tcBorders>
            <w:vAlign w:val="center"/>
          </w:tcPr>
          <w:p w:rsidR="00CF49B0" w:rsidRDefault="008E25E8">
            <w:pPr>
              <w:widowControl/>
              <w:spacing w:line="360" w:lineRule="auto"/>
              <w:jc w:val="center"/>
              <w:rPr>
                <w:rFonts w:ascii="宋体" w:hAnsi="宋体" w:cs="宋体"/>
                <w:szCs w:val="21"/>
              </w:rPr>
            </w:pPr>
            <w:r>
              <w:rPr>
                <w:rFonts w:ascii="宋体" w:hAnsi="宋体" w:cs="宋体"/>
                <w:szCs w:val="21"/>
              </w:rPr>
              <w:t>8</w:t>
            </w:r>
          </w:p>
        </w:tc>
        <w:tc>
          <w:tcPr>
            <w:tcW w:w="5900"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路由环境下的路由标记方法分析</w:t>
            </w:r>
          </w:p>
        </w:tc>
        <w:tc>
          <w:tcPr>
            <w:tcW w:w="1417"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肖永强</w:t>
            </w:r>
          </w:p>
        </w:tc>
        <w:tc>
          <w:tcPr>
            <w:tcW w:w="1418"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创新</w:t>
            </w:r>
          </w:p>
        </w:tc>
      </w:tr>
      <w:tr w:rsidR="00CF49B0" w:rsidTr="004E26CF">
        <w:trPr>
          <w:trHeight w:val="340"/>
          <w:jc w:val="center"/>
        </w:trPr>
        <w:tc>
          <w:tcPr>
            <w:tcW w:w="662" w:type="dxa"/>
            <w:tcBorders>
              <w:top w:val="single" w:sz="4" w:space="0" w:color="auto"/>
              <w:left w:val="single" w:sz="4" w:space="0" w:color="auto"/>
              <w:bottom w:val="single" w:sz="4" w:space="0" w:color="auto"/>
              <w:right w:val="single" w:sz="4" w:space="0" w:color="auto"/>
            </w:tcBorders>
            <w:vAlign w:val="center"/>
          </w:tcPr>
          <w:p w:rsidR="00CF49B0" w:rsidRDefault="008E25E8">
            <w:pPr>
              <w:widowControl/>
              <w:spacing w:line="360" w:lineRule="auto"/>
              <w:jc w:val="center"/>
              <w:rPr>
                <w:rFonts w:ascii="宋体" w:hAnsi="宋体" w:cs="宋体"/>
                <w:szCs w:val="21"/>
              </w:rPr>
            </w:pPr>
            <w:r>
              <w:rPr>
                <w:rFonts w:ascii="宋体" w:hAnsi="宋体" w:cs="宋体"/>
                <w:szCs w:val="21"/>
              </w:rPr>
              <w:t>9</w:t>
            </w:r>
          </w:p>
        </w:tc>
        <w:tc>
          <w:tcPr>
            <w:tcW w:w="5900"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DDOS</w:t>
            </w:r>
            <w:r>
              <w:rPr>
                <w:rFonts w:hint="eastAsia"/>
              </w:rPr>
              <w:t>攻击检测及防御</w:t>
            </w:r>
          </w:p>
        </w:tc>
        <w:tc>
          <w:tcPr>
            <w:tcW w:w="1417"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黄兴</w:t>
            </w:r>
          </w:p>
        </w:tc>
        <w:tc>
          <w:tcPr>
            <w:tcW w:w="1418"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创新</w:t>
            </w:r>
          </w:p>
        </w:tc>
      </w:tr>
      <w:tr w:rsidR="00CF49B0" w:rsidTr="004E26CF">
        <w:trPr>
          <w:trHeight w:val="340"/>
          <w:jc w:val="center"/>
        </w:trPr>
        <w:tc>
          <w:tcPr>
            <w:tcW w:w="662" w:type="dxa"/>
            <w:tcBorders>
              <w:top w:val="single" w:sz="4" w:space="0" w:color="auto"/>
              <w:left w:val="single" w:sz="4" w:space="0" w:color="auto"/>
              <w:bottom w:val="single" w:sz="4" w:space="0" w:color="auto"/>
              <w:right w:val="single" w:sz="4" w:space="0" w:color="auto"/>
            </w:tcBorders>
            <w:vAlign w:val="center"/>
          </w:tcPr>
          <w:p w:rsidR="00CF49B0" w:rsidRDefault="008E25E8">
            <w:pPr>
              <w:widowControl/>
              <w:spacing w:line="360" w:lineRule="auto"/>
              <w:jc w:val="center"/>
              <w:rPr>
                <w:rFonts w:ascii="宋体" w:hAnsi="宋体" w:cs="宋体"/>
                <w:szCs w:val="21"/>
              </w:rPr>
            </w:pPr>
            <w:r>
              <w:rPr>
                <w:rFonts w:ascii="宋体" w:hAnsi="宋体" w:cs="宋体"/>
                <w:szCs w:val="21"/>
              </w:rPr>
              <w:t>10</w:t>
            </w:r>
          </w:p>
        </w:tc>
        <w:tc>
          <w:tcPr>
            <w:tcW w:w="5900"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次时代游戏模型的实现</w:t>
            </w:r>
          </w:p>
        </w:tc>
        <w:tc>
          <w:tcPr>
            <w:tcW w:w="1417"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谢永胜</w:t>
            </w:r>
          </w:p>
        </w:tc>
        <w:tc>
          <w:tcPr>
            <w:tcW w:w="1418"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创新</w:t>
            </w:r>
          </w:p>
        </w:tc>
      </w:tr>
      <w:tr w:rsidR="00CF49B0" w:rsidTr="004E26CF">
        <w:trPr>
          <w:trHeight w:val="340"/>
          <w:jc w:val="center"/>
        </w:trPr>
        <w:tc>
          <w:tcPr>
            <w:tcW w:w="662" w:type="dxa"/>
            <w:tcBorders>
              <w:top w:val="single" w:sz="4" w:space="0" w:color="auto"/>
              <w:left w:val="single" w:sz="4" w:space="0" w:color="auto"/>
              <w:bottom w:val="single" w:sz="4" w:space="0" w:color="auto"/>
              <w:right w:val="single" w:sz="4" w:space="0" w:color="auto"/>
            </w:tcBorders>
            <w:vAlign w:val="center"/>
          </w:tcPr>
          <w:p w:rsidR="00CF49B0" w:rsidRDefault="008E25E8">
            <w:pPr>
              <w:widowControl/>
              <w:spacing w:line="360" w:lineRule="auto"/>
              <w:jc w:val="center"/>
              <w:rPr>
                <w:rFonts w:ascii="宋体" w:hAnsi="宋体" w:cs="宋体"/>
                <w:szCs w:val="21"/>
              </w:rPr>
            </w:pPr>
            <w:r>
              <w:rPr>
                <w:rFonts w:ascii="宋体" w:hAnsi="宋体" w:cs="宋体"/>
                <w:szCs w:val="21"/>
              </w:rPr>
              <w:t>11</w:t>
            </w:r>
          </w:p>
        </w:tc>
        <w:tc>
          <w:tcPr>
            <w:tcW w:w="5900"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路由协议的策略化数据分流研究</w:t>
            </w:r>
          </w:p>
        </w:tc>
        <w:tc>
          <w:tcPr>
            <w:tcW w:w="1417"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陈阳</w:t>
            </w:r>
          </w:p>
        </w:tc>
        <w:tc>
          <w:tcPr>
            <w:tcW w:w="1418"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创新</w:t>
            </w:r>
          </w:p>
        </w:tc>
      </w:tr>
      <w:tr w:rsidR="00CF49B0" w:rsidTr="004E26CF">
        <w:trPr>
          <w:trHeight w:val="340"/>
          <w:jc w:val="center"/>
        </w:trPr>
        <w:tc>
          <w:tcPr>
            <w:tcW w:w="662" w:type="dxa"/>
            <w:tcBorders>
              <w:top w:val="single" w:sz="4" w:space="0" w:color="auto"/>
              <w:left w:val="single" w:sz="4" w:space="0" w:color="auto"/>
              <w:bottom w:val="single" w:sz="4" w:space="0" w:color="auto"/>
              <w:right w:val="single" w:sz="4" w:space="0" w:color="auto"/>
            </w:tcBorders>
            <w:vAlign w:val="center"/>
          </w:tcPr>
          <w:p w:rsidR="00CF49B0" w:rsidRDefault="008E25E8">
            <w:pPr>
              <w:widowControl/>
              <w:spacing w:line="360" w:lineRule="auto"/>
              <w:jc w:val="center"/>
              <w:rPr>
                <w:rFonts w:ascii="宋体" w:hAnsi="宋体" w:cs="宋体"/>
                <w:szCs w:val="21"/>
              </w:rPr>
            </w:pPr>
            <w:r>
              <w:rPr>
                <w:rFonts w:ascii="宋体" w:hAnsi="宋体" w:cs="宋体"/>
                <w:szCs w:val="21"/>
              </w:rPr>
              <w:t>12</w:t>
            </w:r>
          </w:p>
        </w:tc>
        <w:tc>
          <w:tcPr>
            <w:tcW w:w="5900"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校园威客</w:t>
            </w:r>
          </w:p>
        </w:tc>
        <w:tc>
          <w:tcPr>
            <w:tcW w:w="1417"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王梁</w:t>
            </w:r>
          </w:p>
        </w:tc>
        <w:tc>
          <w:tcPr>
            <w:tcW w:w="1418"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创新</w:t>
            </w:r>
          </w:p>
        </w:tc>
      </w:tr>
      <w:tr w:rsidR="00CF49B0" w:rsidTr="004E26CF">
        <w:trPr>
          <w:trHeight w:val="340"/>
          <w:jc w:val="center"/>
        </w:trPr>
        <w:tc>
          <w:tcPr>
            <w:tcW w:w="662" w:type="dxa"/>
            <w:tcBorders>
              <w:top w:val="single" w:sz="4" w:space="0" w:color="auto"/>
              <w:left w:val="single" w:sz="4" w:space="0" w:color="auto"/>
              <w:bottom w:val="single" w:sz="4" w:space="0" w:color="auto"/>
              <w:right w:val="single" w:sz="4" w:space="0" w:color="auto"/>
            </w:tcBorders>
            <w:vAlign w:val="center"/>
          </w:tcPr>
          <w:p w:rsidR="00CF49B0" w:rsidRDefault="008E25E8">
            <w:pPr>
              <w:widowControl/>
              <w:spacing w:line="360" w:lineRule="auto"/>
              <w:jc w:val="center"/>
              <w:rPr>
                <w:rFonts w:ascii="宋体" w:hAnsi="宋体" w:cs="宋体"/>
                <w:szCs w:val="21"/>
              </w:rPr>
            </w:pPr>
            <w:r>
              <w:rPr>
                <w:rFonts w:ascii="宋体" w:hAnsi="宋体" w:cs="宋体"/>
                <w:szCs w:val="21"/>
              </w:rPr>
              <w:t>13</w:t>
            </w:r>
          </w:p>
        </w:tc>
        <w:tc>
          <w:tcPr>
            <w:tcW w:w="5900"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基于蓝牙身份识别的移动考勤系统</w:t>
            </w:r>
          </w:p>
        </w:tc>
        <w:tc>
          <w:tcPr>
            <w:tcW w:w="1417"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翁智杰</w:t>
            </w:r>
          </w:p>
        </w:tc>
        <w:tc>
          <w:tcPr>
            <w:tcW w:w="1418"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创新</w:t>
            </w:r>
          </w:p>
        </w:tc>
      </w:tr>
      <w:tr w:rsidR="00CF49B0" w:rsidTr="004E26CF">
        <w:trPr>
          <w:trHeight w:val="340"/>
          <w:jc w:val="center"/>
        </w:trPr>
        <w:tc>
          <w:tcPr>
            <w:tcW w:w="662" w:type="dxa"/>
            <w:tcBorders>
              <w:top w:val="single" w:sz="4" w:space="0" w:color="auto"/>
              <w:left w:val="single" w:sz="4" w:space="0" w:color="auto"/>
              <w:bottom w:val="single" w:sz="4" w:space="0" w:color="auto"/>
              <w:right w:val="single" w:sz="4" w:space="0" w:color="auto"/>
            </w:tcBorders>
            <w:vAlign w:val="center"/>
          </w:tcPr>
          <w:p w:rsidR="00CF49B0" w:rsidRDefault="008E25E8">
            <w:pPr>
              <w:widowControl/>
              <w:spacing w:line="360" w:lineRule="auto"/>
              <w:jc w:val="center"/>
              <w:rPr>
                <w:rFonts w:ascii="宋体" w:hAnsi="宋体" w:cs="宋体"/>
                <w:szCs w:val="21"/>
              </w:rPr>
            </w:pPr>
            <w:r>
              <w:rPr>
                <w:rFonts w:ascii="宋体" w:hAnsi="宋体" w:cs="宋体"/>
                <w:szCs w:val="21"/>
              </w:rPr>
              <w:t>14</w:t>
            </w:r>
          </w:p>
        </w:tc>
        <w:tc>
          <w:tcPr>
            <w:tcW w:w="5900"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基于单片机语音识别的智能宿舍控制系统</w:t>
            </w:r>
          </w:p>
        </w:tc>
        <w:tc>
          <w:tcPr>
            <w:tcW w:w="1417"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钟子贤</w:t>
            </w:r>
          </w:p>
        </w:tc>
        <w:tc>
          <w:tcPr>
            <w:tcW w:w="1418"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创新</w:t>
            </w:r>
          </w:p>
        </w:tc>
      </w:tr>
      <w:tr w:rsidR="00CF49B0" w:rsidTr="004E26CF">
        <w:trPr>
          <w:trHeight w:val="340"/>
          <w:jc w:val="center"/>
        </w:trPr>
        <w:tc>
          <w:tcPr>
            <w:tcW w:w="662" w:type="dxa"/>
            <w:tcBorders>
              <w:top w:val="single" w:sz="4" w:space="0" w:color="auto"/>
              <w:left w:val="single" w:sz="4" w:space="0" w:color="auto"/>
              <w:bottom w:val="single" w:sz="4" w:space="0" w:color="auto"/>
              <w:right w:val="single" w:sz="4" w:space="0" w:color="auto"/>
            </w:tcBorders>
            <w:vAlign w:val="center"/>
          </w:tcPr>
          <w:p w:rsidR="00CF49B0" w:rsidRDefault="008E25E8">
            <w:pPr>
              <w:widowControl/>
              <w:spacing w:line="360" w:lineRule="auto"/>
              <w:jc w:val="center"/>
              <w:rPr>
                <w:rFonts w:ascii="宋体" w:hAnsi="宋体" w:cs="宋体"/>
                <w:szCs w:val="21"/>
              </w:rPr>
            </w:pPr>
            <w:r>
              <w:rPr>
                <w:rFonts w:ascii="宋体" w:hAnsi="宋体" w:cs="宋体"/>
                <w:szCs w:val="21"/>
              </w:rPr>
              <w:t>15</w:t>
            </w:r>
          </w:p>
        </w:tc>
        <w:tc>
          <w:tcPr>
            <w:tcW w:w="5900"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基于无人机控制链路稳定性探究</w:t>
            </w:r>
          </w:p>
        </w:tc>
        <w:tc>
          <w:tcPr>
            <w:tcW w:w="1417"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陈一铭</w:t>
            </w:r>
          </w:p>
        </w:tc>
        <w:tc>
          <w:tcPr>
            <w:tcW w:w="1418"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创新</w:t>
            </w:r>
          </w:p>
        </w:tc>
      </w:tr>
      <w:tr w:rsidR="00CF49B0" w:rsidTr="004E26CF">
        <w:trPr>
          <w:trHeight w:val="340"/>
          <w:jc w:val="center"/>
        </w:trPr>
        <w:tc>
          <w:tcPr>
            <w:tcW w:w="662" w:type="dxa"/>
            <w:tcBorders>
              <w:top w:val="single" w:sz="4" w:space="0" w:color="auto"/>
              <w:left w:val="single" w:sz="4" w:space="0" w:color="auto"/>
              <w:bottom w:val="single" w:sz="4" w:space="0" w:color="auto"/>
              <w:right w:val="single" w:sz="4" w:space="0" w:color="auto"/>
            </w:tcBorders>
            <w:vAlign w:val="center"/>
          </w:tcPr>
          <w:p w:rsidR="00CF49B0" w:rsidRDefault="008E25E8">
            <w:pPr>
              <w:widowControl/>
              <w:spacing w:line="360" w:lineRule="auto"/>
              <w:jc w:val="center"/>
              <w:rPr>
                <w:rFonts w:ascii="宋体" w:hAnsi="宋体" w:cs="宋体"/>
                <w:szCs w:val="21"/>
              </w:rPr>
            </w:pPr>
            <w:r>
              <w:rPr>
                <w:rFonts w:ascii="宋体" w:hAnsi="宋体" w:cs="宋体"/>
                <w:szCs w:val="21"/>
              </w:rPr>
              <w:t>16</w:t>
            </w:r>
          </w:p>
        </w:tc>
        <w:tc>
          <w:tcPr>
            <w:tcW w:w="5900"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基于</w:t>
            </w:r>
            <w:r>
              <w:rPr>
                <w:rFonts w:hint="eastAsia"/>
              </w:rPr>
              <w:t>Android</w:t>
            </w:r>
            <w:r>
              <w:rPr>
                <w:rFonts w:hint="eastAsia"/>
              </w:rPr>
              <w:t>和</w:t>
            </w:r>
            <w:r>
              <w:rPr>
                <w:rFonts w:hint="eastAsia"/>
              </w:rPr>
              <w:t>iOS</w:t>
            </w:r>
            <w:r>
              <w:rPr>
                <w:rFonts w:hint="eastAsia"/>
              </w:rPr>
              <w:t>平台的校园数字化平台</w:t>
            </w:r>
            <w:r>
              <w:rPr>
                <w:rFonts w:hint="eastAsia"/>
              </w:rPr>
              <w:t>APP</w:t>
            </w:r>
          </w:p>
        </w:tc>
        <w:tc>
          <w:tcPr>
            <w:tcW w:w="1417"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王罡</w:t>
            </w:r>
          </w:p>
        </w:tc>
        <w:tc>
          <w:tcPr>
            <w:tcW w:w="1418"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创新</w:t>
            </w:r>
          </w:p>
        </w:tc>
      </w:tr>
      <w:tr w:rsidR="00CF49B0" w:rsidTr="004E26CF">
        <w:trPr>
          <w:trHeight w:val="340"/>
          <w:jc w:val="center"/>
        </w:trPr>
        <w:tc>
          <w:tcPr>
            <w:tcW w:w="662" w:type="dxa"/>
            <w:tcBorders>
              <w:top w:val="single" w:sz="4" w:space="0" w:color="auto"/>
              <w:left w:val="single" w:sz="4" w:space="0" w:color="auto"/>
              <w:bottom w:val="single" w:sz="4" w:space="0" w:color="auto"/>
              <w:right w:val="single" w:sz="4" w:space="0" w:color="auto"/>
            </w:tcBorders>
            <w:vAlign w:val="center"/>
          </w:tcPr>
          <w:p w:rsidR="00CF49B0" w:rsidRDefault="008E25E8">
            <w:pPr>
              <w:widowControl/>
              <w:spacing w:line="360" w:lineRule="auto"/>
              <w:jc w:val="center"/>
              <w:rPr>
                <w:rFonts w:ascii="宋体" w:hAnsi="宋体" w:cs="宋体"/>
                <w:szCs w:val="21"/>
              </w:rPr>
            </w:pPr>
            <w:r>
              <w:rPr>
                <w:rFonts w:ascii="宋体" w:hAnsi="宋体" w:cs="宋体"/>
                <w:szCs w:val="21"/>
              </w:rPr>
              <w:t>17</w:t>
            </w:r>
          </w:p>
        </w:tc>
        <w:tc>
          <w:tcPr>
            <w:tcW w:w="5900"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智能化宿舍控制系统研制</w:t>
            </w:r>
          </w:p>
        </w:tc>
        <w:tc>
          <w:tcPr>
            <w:tcW w:w="1417"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张忠瑞</w:t>
            </w:r>
          </w:p>
        </w:tc>
        <w:tc>
          <w:tcPr>
            <w:tcW w:w="1418"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创新</w:t>
            </w:r>
          </w:p>
        </w:tc>
      </w:tr>
      <w:tr w:rsidR="00CF49B0" w:rsidTr="004E26CF">
        <w:trPr>
          <w:trHeight w:val="340"/>
          <w:jc w:val="center"/>
        </w:trPr>
        <w:tc>
          <w:tcPr>
            <w:tcW w:w="662" w:type="dxa"/>
            <w:tcBorders>
              <w:top w:val="single" w:sz="4" w:space="0" w:color="auto"/>
              <w:left w:val="single" w:sz="4" w:space="0" w:color="auto"/>
              <w:bottom w:val="single" w:sz="4" w:space="0" w:color="auto"/>
              <w:right w:val="single" w:sz="4" w:space="0" w:color="auto"/>
            </w:tcBorders>
            <w:vAlign w:val="center"/>
          </w:tcPr>
          <w:p w:rsidR="00CF49B0" w:rsidRDefault="008E25E8">
            <w:pPr>
              <w:widowControl/>
              <w:spacing w:line="360" w:lineRule="auto"/>
              <w:jc w:val="center"/>
              <w:rPr>
                <w:rFonts w:ascii="宋体" w:hAnsi="宋体" w:cs="宋体"/>
                <w:szCs w:val="21"/>
              </w:rPr>
            </w:pPr>
            <w:r>
              <w:rPr>
                <w:rFonts w:ascii="宋体" w:hAnsi="宋体" w:cs="宋体"/>
                <w:szCs w:val="21"/>
              </w:rPr>
              <w:t>18</w:t>
            </w:r>
          </w:p>
        </w:tc>
        <w:tc>
          <w:tcPr>
            <w:tcW w:w="5900"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LED</w:t>
            </w:r>
            <w:r>
              <w:rPr>
                <w:rFonts w:hint="eastAsia"/>
              </w:rPr>
              <w:t>植物照明光电互补系统的研究</w:t>
            </w:r>
          </w:p>
        </w:tc>
        <w:tc>
          <w:tcPr>
            <w:tcW w:w="1417"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蒋伟斌</w:t>
            </w:r>
          </w:p>
        </w:tc>
        <w:tc>
          <w:tcPr>
            <w:tcW w:w="1418"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创新</w:t>
            </w:r>
          </w:p>
        </w:tc>
      </w:tr>
      <w:tr w:rsidR="00CF49B0" w:rsidTr="004E26CF">
        <w:trPr>
          <w:trHeight w:val="340"/>
          <w:jc w:val="center"/>
        </w:trPr>
        <w:tc>
          <w:tcPr>
            <w:tcW w:w="662" w:type="dxa"/>
            <w:tcBorders>
              <w:top w:val="single" w:sz="4" w:space="0" w:color="auto"/>
              <w:left w:val="single" w:sz="4" w:space="0" w:color="auto"/>
              <w:bottom w:val="single" w:sz="4" w:space="0" w:color="auto"/>
              <w:right w:val="single" w:sz="4" w:space="0" w:color="auto"/>
            </w:tcBorders>
            <w:vAlign w:val="center"/>
          </w:tcPr>
          <w:p w:rsidR="00CF49B0" w:rsidRDefault="008E25E8">
            <w:pPr>
              <w:widowControl/>
              <w:spacing w:line="360" w:lineRule="auto"/>
              <w:jc w:val="center"/>
              <w:rPr>
                <w:rFonts w:ascii="宋体" w:hAnsi="宋体" w:cs="宋体"/>
                <w:szCs w:val="21"/>
              </w:rPr>
            </w:pPr>
            <w:r>
              <w:rPr>
                <w:rFonts w:ascii="宋体" w:hAnsi="宋体" w:cs="宋体"/>
                <w:szCs w:val="21"/>
              </w:rPr>
              <w:t>19</w:t>
            </w:r>
          </w:p>
        </w:tc>
        <w:tc>
          <w:tcPr>
            <w:tcW w:w="5900"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二手市场的</w:t>
            </w:r>
            <w:r>
              <w:rPr>
                <w:rFonts w:hint="eastAsia"/>
              </w:rPr>
              <w:t>O2O</w:t>
            </w:r>
          </w:p>
        </w:tc>
        <w:tc>
          <w:tcPr>
            <w:tcW w:w="1417"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余发荣</w:t>
            </w:r>
          </w:p>
        </w:tc>
        <w:tc>
          <w:tcPr>
            <w:tcW w:w="1418"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创新</w:t>
            </w:r>
          </w:p>
        </w:tc>
      </w:tr>
      <w:tr w:rsidR="00CF49B0" w:rsidTr="004E26CF">
        <w:trPr>
          <w:trHeight w:val="340"/>
          <w:jc w:val="center"/>
        </w:trPr>
        <w:tc>
          <w:tcPr>
            <w:tcW w:w="662" w:type="dxa"/>
            <w:tcBorders>
              <w:top w:val="single" w:sz="4" w:space="0" w:color="auto"/>
              <w:left w:val="single" w:sz="4" w:space="0" w:color="auto"/>
              <w:bottom w:val="single" w:sz="4" w:space="0" w:color="auto"/>
              <w:right w:val="single" w:sz="4" w:space="0" w:color="auto"/>
            </w:tcBorders>
            <w:vAlign w:val="center"/>
          </w:tcPr>
          <w:p w:rsidR="00CF49B0" w:rsidRDefault="008E25E8">
            <w:pPr>
              <w:widowControl/>
              <w:spacing w:line="360" w:lineRule="auto"/>
              <w:jc w:val="center"/>
              <w:rPr>
                <w:rFonts w:ascii="宋体" w:hAnsi="宋体" w:cs="宋体"/>
                <w:szCs w:val="21"/>
              </w:rPr>
            </w:pPr>
            <w:r>
              <w:rPr>
                <w:rFonts w:ascii="宋体" w:hAnsi="宋体" w:cs="宋体"/>
                <w:szCs w:val="21"/>
              </w:rPr>
              <w:t>20</w:t>
            </w:r>
          </w:p>
        </w:tc>
        <w:tc>
          <w:tcPr>
            <w:tcW w:w="5900"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大学生校园综合服务中心</w:t>
            </w:r>
          </w:p>
        </w:tc>
        <w:tc>
          <w:tcPr>
            <w:tcW w:w="1417"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张雄</w:t>
            </w:r>
          </w:p>
        </w:tc>
        <w:tc>
          <w:tcPr>
            <w:tcW w:w="1418"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创业</w:t>
            </w:r>
          </w:p>
        </w:tc>
      </w:tr>
      <w:tr w:rsidR="00CF49B0" w:rsidTr="004E26CF">
        <w:trPr>
          <w:trHeight w:val="340"/>
          <w:jc w:val="center"/>
        </w:trPr>
        <w:tc>
          <w:tcPr>
            <w:tcW w:w="662" w:type="dxa"/>
            <w:tcBorders>
              <w:top w:val="single" w:sz="4" w:space="0" w:color="auto"/>
              <w:left w:val="single" w:sz="4" w:space="0" w:color="auto"/>
              <w:bottom w:val="single" w:sz="4" w:space="0" w:color="auto"/>
              <w:right w:val="single" w:sz="4" w:space="0" w:color="auto"/>
            </w:tcBorders>
            <w:vAlign w:val="center"/>
          </w:tcPr>
          <w:p w:rsidR="00CF49B0" w:rsidRDefault="008E25E8">
            <w:pPr>
              <w:widowControl/>
              <w:spacing w:line="360" w:lineRule="auto"/>
              <w:jc w:val="center"/>
              <w:rPr>
                <w:rFonts w:ascii="宋体" w:hAnsi="宋体" w:cs="宋体"/>
                <w:szCs w:val="21"/>
              </w:rPr>
            </w:pPr>
            <w:r>
              <w:rPr>
                <w:rFonts w:ascii="宋体" w:hAnsi="宋体" w:cs="宋体"/>
                <w:szCs w:val="21"/>
              </w:rPr>
              <w:t>21</w:t>
            </w:r>
          </w:p>
        </w:tc>
        <w:tc>
          <w:tcPr>
            <w:tcW w:w="5900"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当今民间传统手工艺传承与新发展研究</w:t>
            </w:r>
          </w:p>
        </w:tc>
        <w:tc>
          <w:tcPr>
            <w:tcW w:w="1417"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叶承祥</w:t>
            </w:r>
          </w:p>
        </w:tc>
        <w:tc>
          <w:tcPr>
            <w:tcW w:w="1418"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创业</w:t>
            </w:r>
          </w:p>
        </w:tc>
      </w:tr>
      <w:tr w:rsidR="00CF49B0" w:rsidTr="004E26CF">
        <w:trPr>
          <w:trHeight w:val="340"/>
          <w:jc w:val="center"/>
        </w:trPr>
        <w:tc>
          <w:tcPr>
            <w:tcW w:w="662" w:type="dxa"/>
            <w:tcBorders>
              <w:top w:val="single" w:sz="4" w:space="0" w:color="auto"/>
              <w:left w:val="single" w:sz="4" w:space="0" w:color="auto"/>
              <w:bottom w:val="single" w:sz="4" w:space="0" w:color="auto"/>
              <w:right w:val="single" w:sz="4" w:space="0" w:color="auto"/>
            </w:tcBorders>
            <w:vAlign w:val="center"/>
          </w:tcPr>
          <w:p w:rsidR="00CF49B0" w:rsidRDefault="008E25E8">
            <w:pPr>
              <w:widowControl/>
              <w:spacing w:line="360" w:lineRule="auto"/>
              <w:jc w:val="center"/>
              <w:rPr>
                <w:rFonts w:ascii="宋体" w:hAnsi="宋体" w:cs="宋体"/>
                <w:szCs w:val="21"/>
              </w:rPr>
            </w:pPr>
            <w:r>
              <w:rPr>
                <w:rFonts w:ascii="宋体" w:hAnsi="宋体" w:cs="宋体"/>
                <w:szCs w:val="21"/>
              </w:rPr>
              <w:t>22</w:t>
            </w:r>
          </w:p>
        </w:tc>
        <w:tc>
          <w:tcPr>
            <w:tcW w:w="5900"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县区级政府网站指标体系构建</w:t>
            </w:r>
          </w:p>
        </w:tc>
        <w:tc>
          <w:tcPr>
            <w:tcW w:w="1417"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张艺</w:t>
            </w:r>
          </w:p>
        </w:tc>
        <w:tc>
          <w:tcPr>
            <w:tcW w:w="1418"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创新</w:t>
            </w:r>
          </w:p>
        </w:tc>
      </w:tr>
    </w:tbl>
    <w:p w:rsidR="00CF49B0" w:rsidRPr="00DD79E7" w:rsidRDefault="008E25E8" w:rsidP="00DD79E7">
      <w:pPr>
        <w:spacing w:line="400" w:lineRule="exact"/>
        <w:jc w:val="center"/>
        <w:rPr>
          <w:rFonts w:ascii="宋体" w:hAnsi="宋体" w:cs="Arial"/>
        </w:rPr>
      </w:pPr>
      <w:r w:rsidRPr="00DD79E7">
        <w:rPr>
          <w:rFonts w:ascii="宋体" w:hAnsi="宋体" w:cs="Arial" w:hint="eastAsia"/>
        </w:rPr>
        <w:t>表</w:t>
      </w:r>
      <w:r w:rsidRPr="00DD79E7">
        <w:rPr>
          <w:rFonts w:ascii="宋体" w:hAnsi="宋体" w:cs="Arial"/>
        </w:rPr>
        <w:t xml:space="preserve">3-2  </w:t>
      </w:r>
      <w:r w:rsidRPr="00DD79E7">
        <w:rPr>
          <w:rFonts w:ascii="宋体" w:hAnsi="宋体" w:cs="Arial" w:hint="eastAsia"/>
        </w:rPr>
        <w:t>国家级大学生创新创业训练计划项目（</w:t>
      </w:r>
      <w:r w:rsidRPr="00DD79E7">
        <w:rPr>
          <w:rFonts w:ascii="宋体" w:hAnsi="宋体" w:cs="Arial"/>
        </w:rPr>
        <w:t>201</w:t>
      </w:r>
      <w:r w:rsidRPr="00DD79E7">
        <w:rPr>
          <w:rFonts w:ascii="宋体" w:hAnsi="宋体" w:cs="Arial" w:hint="eastAsia"/>
        </w:rPr>
        <w:t>5年）</w:t>
      </w:r>
    </w:p>
    <w:tbl>
      <w:tblPr>
        <w:tblW w:w="9420" w:type="dxa"/>
        <w:jc w:val="center"/>
        <w:tblLayout w:type="fixed"/>
        <w:tblCellMar>
          <w:left w:w="28" w:type="dxa"/>
          <w:right w:w="28" w:type="dxa"/>
        </w:tblCellMar>
        <w:tblLook w:val="04A0"/>
      </w:tblPr>
      <w:tblGrid>
        <w:gridCol w:w="696"/>
        <w:gridCol w:w="5889"/>
        <w:gridCol w:w="1418"/>
        <w:gridCol w:w="1417"/>
      </w:tblGrid>
      <w:tr w:rsidR="00CF49B0" w:rsidTr="004E26CF">
        <w:trPr>
          <w:trHeight w:val="340"/>
          <w:jc w:val="center"/>
        </w:trPr>
        <w:tc>
          <w:tcPr>
            <w:tcW w:w="696" w:type="dxa"/>
            <w:tcBorders>
              <w:top w:val="single" w:sz="4" w:space="0" w:color="auto"/>
              <w:left w:val="single" w:sz="4" w:space="0" w:color="auto"/>
              <w:bottom w:val="single" w:sz="4" w:space="0" w:color="auto"/>
              <w:right w:val="single" w:sz="4" w:space="0" w:color="auto"/>
            </w:tcBorders>
            <w:vAlign w:val="center"/>
          </w:tcPr>
          <w:p w:rsidR="00CF49B0" w:rsidRDefault="008E25E8">
            <w:pPr>
              <w:widowControl/>
              <w:spacing w:line="360" w:lineRule="auto"/>
              <w:jc w:val="center"/>
              <w:rPr>
                <w:rFonts w:ascii="宋体" w:hAnsi="宋体" w:cs="宋体"/>
                <w:b/>
                <w:bCs/>
                <w:kern w:val="0"/>
                <w:szCs w:val="21"/>
              </w:rPr>
            </w:pPr>
            <w:r>
              <w:rPr>
                <w:rFonts w:ascii="宋体" w:hAnsi="宋体" w:cs="宋体" w:hint="eastAsia"/>
                <w:b/>
                <w:bCs/>
                <w:kern w:val="0"/>
                <w:szCs w:val="21"/>
              </w:rPr>
              <w:t>序号</w:t>
            </w:r>
          </w:p>
        </w:tc>
        <w:tc>
          <w:tcPr>
            <w:tcW w:w="5889" w:type="dxa"/>
            <w:tcBorders>
              <w:top w:val="single" w:sz="4" w:space="0" w:color="auto"/>
              <w:left w:val="nil"/>
              <w:bottom w:val="single" w:sz="4" w:space="0" w:color="auto"/>
              <w:right w:val="single" w:sz="4" w:space="0" w:color="auto"/>
            </w:tcBorders>
            <w:vAlign w:val="center"/>
          </w:tcPr>
          <w:p w:rsidR="00CF49B0" w:rsidRDefault="008E25E8">
            <w:pPr>
              <w:widowControl/>
              <w:spacing w:line="360" w:lineRule="auto"/>
              <w:jc w:val="center"/>
              <w:rPr>
                <w:rFonts w:ascii="宋体" w:hAnsi="宋体" w:cs="宋体"/>
                <w:b/>
                <w:bCs/>
                <w:kern w:val="0"/>
                <w:szCs w:val="21"/>
              </w:rPr>
            </w:pPr>
            <w:r>
              <w:rPr>
                <w:rFonts w:ascii="宋体" w:hAnsi="宋体" w:cs="宋体" w:hint="eastAsia"/>
                <w:b/>
                <w:bCs/>
                <w:kern w:val="0"/>
                <w:szCs w:val="21"/>
              </w:rPr>
              <w:t>项目名称</w:t>
            </w:r>
          </w:p>
        </w:tc>
        <w:tc>
          <w:tcPr>
            <w:tcW w:w="1418" w:type="dxa"/>
            <w:tcBorders>
              <w:top w:val="single" w:sz="4" w:space="0" w:color="auto"/>
              <w:left w:val="nil"/>
              <w:bottom w:val="single" w:sz="4" w:space="0" w:color="auto"/>
              <w:right w:val="single" w:sz="4" w:space="0" w:color="auto"/>
            </w:tcBorders>
            <w:vAlign w:val="center"/>
          </w:tcPr>
          <w:p w:rsidR="00CF49B0" w:rsidRDefault="008E25E8">
            <w:pPr>
              <w:widowControl/>
              <w:spacing w:line="360" w:lineRule="auto"/>
              <w:jc w:val="center"/>
              <w:rPr>
                <w:rFonts w:ascii="宋体" w:hAnsi="宋体" w:cs="宋体"/>
                <w:b/>
                <w:bCs/>
                <w:kern w:val="0"/>
                <w:szCs w:val="21"/>
              </w:rPr>
            </w:pPr>
            <w:r>
              <w:rPr>
                <w:rFonts w:ascii="宋体" w:hAnsi="宋体" w:cs="宋体" w:hint="eastAsia"/>
                <w:b/>
                <w:bCs/>
                <w:kern w:val="0"/>
                <w:szCs w:val="21"/>
              </w:rPr>
              <w:t>项目负责人</w:t>
            </w:r>
          </w:p>
        </w:tc>
        <w:tc>
          <w:tcPr>
            <w:tcW w:w="1417" w:type="dxa"/>
            <w:tcBorders>
              <w:top w:val="single" w:sz="4" w:space="0" w:color="auto"/>
              <w:left w:val="nil"/>
              <w:bottom w:val="single" w:sz="4" w:space="0" w:color="auto"/>
              <w:right w:val="single" w:sz="4" w:space="0" w:color="auto"/>
            </w:tcBorders>
            <w:vAlign w:val="center"/>
          </w:tcPr>
          <w:p w:rsidR="00CF49B0" w:rsidRDefault="008E25E8">
            <w:pPr>
              <w:widowControl/>
              <w:spacing w:line="360" w:lineRule="auto"/>
              <w:jc w:val="center"/>
              <w:rPr>
                <w:rFonts w:ascii="宋体" w:hAnsi="宋体" w:cs="宋体"/>
                <w:b/>
                <w:bCs/>
                <w:kern w:val="0"/>
                <w:szCs w:val="21"/>
              </w:rPr>
            </w:pPr>
            <w:r>
              <w:rPr>
                <w:rFonts w:ascii="宋体" w:hAnsi="宋体" w:cs="宋体" w:hint="eastAsia"/>
                <w:b/>
                <w:bCs/>
                <w:kern w:val="0"/>
                <w:szCs w:val="21"/>
              </w:rPr>
              <w:t>项目类别</w:t>
            </w:r>
          </w:p>
        </w:tc>
      </w:tr>
      <w:tr w:rsidR="00CF49B0" w:rsidTr="004E26CF">
        <w:trPr>
          <w:trHeight w:val="340"/>
          <w:jc w:val="center"/>
        </w:trPr>
        <w:tc>
          <w:tcPr>
            <w:tcW w:w="696" w:type="dxa"/>
            <w:tcBorders>
              <w:top w:val="single" w:sz="4" w:space="0" w:color="auto"/>
              <w:left w:val="single" w:sz="4" w:space="0" w:color="auto"/>
              <w:bottom w:val="single" w:sz="4" w:space="0" w:color="auto"/>
              <w:right w:val="single" w:sz="4" w:space="0" w:color="auto"/>
            </w:tcBorders>
            <w:vAlign w:val="center"/>
          </w:tcPr>
          <w:p w:rsidR="00CF49B0" w:rsidRDefault="008E25E8">
            <w:pPr>
              <w:widowControl/>
              <w:spacing w:line="360" w:lineRule="auto"/>
              <w:jc w:val="center"/>
              <w:rPr>
                <w:rFonts w:ascii="宋体" w:hAnsi="宋体" w:cs="宋体"/>
                <w:szCs w:val="21"/>
              </w:rPr>
            </w:pPr>
            <w:r>
              <w:rPr>
                <w:rFonts w:ascii="宋体" w:hAnsi="宋体" w:cs="宋体"/>
                <w:szCs w:val="21"/>
              </w:rPr>
              <w:t>1</w:t>
            </w:r>
          </w:p>
        </w:tc>
        <w:tc>
          <w:tcPr>
            <w:tcW w:w="5889"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福建自贸区对中小企业的机遇与挑战———以福州片区为例</w:t>
            </w:r>
          </w:p>
        </w:tc>
        <w:tc>
          <w:tcPr>
            <w:tcW w:w="1418"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薛成龙</w:t>
            </w:r>
          </w:p>
        </w:tc>
        <w:tc>
          <w:tcPr>
            <w:tcW w:w="1417"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创新</w:t>
            </w:r>
          </w:p>
        </w:tc>
      </w:tr>
      <w:tr w:rsidR="00CF49B0" w:rsidTr="004E26CF">
        <w:trPr>
          <w:trHeight w:val="340"/>
          <w:jc w:val="center"/>
        </w:trPr>
        <w:tc>
          <w:tcPr>
            <w:tcW w:w="696" w:type="dxa"/>
            <w:tcBorders>
              <w:top w:val="single" w:sz="4" w:space="0" w:color="auto"/>
              <w:left w:val="single" w:sz="4" w:space="0" w:color="auto"/>
              <w:bottom w:val="single" w:sz="4" w:space="0" w:color="auto"/>
              <w:right w:val="single" w:sz="4" w:space="0" w:color="auto"/>
            </w:tcBorders>
            <w:vAlign w:val="center"/>
          </w:tcPr>
          <w:p w:rsidR="00CF49B0" w:rsidRDefault="008E25E8">
            <w:pPr>
              <w:widowControl/>
              <w:spacing w:line="360" w:lineRule="auto"/>
              <w:jc w:val="center"/>
              <w:rPr>
                <w:rFonts w:ascii="宋体" w:hAnsi="宋体" w:cs="宋体"/>
                <w:szCs w:val="21"/>
              </w:rPr>
            </w:pPr>
            <w:r>
              <w:rPr>
                <w:rFonts w:ascii="宋体" w:hAnsi="宋体" w:cs="宋体"/>
                <w:szCs w:val="21"/>
              </w:rPr>
              <w:t>2</w:t>
            </w:r>
          </w:p>
        </w:tc>
        <w:tc>
          <w:tcPr>
            <w:tcW w:w="5889"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基于</w:t>
            </w:r>
            <w:r>
              <w:rPr>
                <w:rFonts w:hint="eastAsia"/>
              </w:rPr>
              <w:t>Andriod</w:t>
            </w:r>
            <w:r>
              <w:rPr>
                <w:rFonts w:hint="eastAsia"/>
              </w:rPr>
              <w:t>系统的代购</w:t>
            </w:r>
            <w:r>
              <w:rPr>
                <w:rFonts w:hint="eastAsia"/>
              </w:rPr>
              <w:t>APP</w:t>
            </w:r>
            <w:r>
              <w:rPr>
                <w:rFonts w:hint="eastAsia"/>
              </w:rPr>
              <w:t>软件设计与开发</w:t>
            </w:r>
          </w:p>
        </w:tc>
        <w:tc>
          <w:tcPr>
            <w:tcW w:w="1418"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白家鑫</w:t>
            </w:r>
          </w:p>
        </w:tc>
        <w:tc>
          <w:tcPr>
            <w:tcW w:w="1417"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创新</w:t>
            </w:r>
          </w:p>
        </w:tc>
      </w:tr>
      <w:tr w:rsidR="00CF49B0" w:rsidTr="004E26CF">
        <w:trPr>
          <w:trHeight w:val="340"/>
          <w:jc w:val="center"/>
        </w:trPr>
        <w:tc>
          <w:tcPr>
            <w:tcW w:w="696" w:type="dxa"/>
            <w:tcBorders>
              <w:top w:val="single" w:sz="4" w:space="0" w:color="auto"/>
              <w:left w:val="single" w:sz="4" w:space="0" w:color="auto"/>
              <w:bottom w:val="single" w:sz="4" w:space="0" w:color="auto"/>
              <w:right w:val="single" w:sz="4" w:space="0" w:color="auto"/>
            </w:tcBorders>
            <w:vAlign w:val="center"/>
          </w:tcPr>
          <w:p w:rsidR="00CF49B0" w:rsidRDefault="008E25E8">
            <w:pPr>
              <w:widowControl/>
              <w:spacing w:line="360" w:lineRule="auto"/>
              <w:jc w:val="center"/>
              <w:rPr>
                <w:rFonts w:ascii="宋体" w:hAnsi="宋体" w:cs="宋体"/>
                <w:szCs w:val="21"/>
              </w:rPr>
            </w:pPr>
            <w:r>
              <w:rPr>
                <w:rFonts w:ascii="宋体" w:hAnsi="宋体" w:cs="宋体"/>
                <w:szCs w:val="21"/>
              </w:rPr>
              <w:t>3</w:t>
            </w:r>
          </w:p>
        </w:tc>
        <w:tc>
          <w:tcPr>
            <w:tcW w:w="5889"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基于</w:t>
            </w:r>
            <w:r>
              <w:rPr>
                <w:rFonts w:hint="eastAsia"/>
              </w:rPr>
              <w:t>KTV</w:t>
            </w:r>
            <w:r>
              <w:rPr>
                <w:rFonts w:hint="eastAsia"/>
              </w:rPr>
              <w:t>点歌系统的音频优化</w:t>
            </w:r>
          </w:p>
        </w:tc>
        <w:tc>
          <w:tcPr>
            <w:tcW w:w="1418"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张小波</w:t>
            </w:r>
          </w:p>
        </w:tc>
        <w:tc>
          <w:tcPr>
            <w:tcW w:w="1417"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创新</w:t>
            </w:r>
          </w:p>
        </w:tc>
      </w:tr>
      <w:tr w:rsidR="00CF49B0" w:rsidTr="004E26CF">
        <w:trPr>
          <w:trHeight w:val="340"/>
          <w:jc w:val="center"/>
        </w:trPr>
        <w:tc>
          <w:tcPr>
            <w:tcW w:w="696" w:type="dxa"/>
            <w:tcBorders>
              <w:top w:val="single" w:sz="4" w:space="0" w:color="auto"/>
              <w:left w:val="single" w:sz="4" w:space="0" w:color="auto"/>
              <w:bottom w:val="single" w:sz="4" w:space="0" w:color="auto"/>
              <w:right w:val="single" w:sz="4" w:space="0" w:color="auto"/>
            </w:tcBorders>
            <w:vAlign w:val="center"/>
          </w:tcPr>
          <w:p w:rsidR="00CF49B0" w:rsidRDefault="008E25E8">
            <w:pPr>
              <w:widowControl/>
              <w:spacing w:line="360" w:lineRule="auto"/>
              <w:jc w:val="center"/>
              <w:rPr>
                <w:rFonts w:ascii="宋体" w:hAnsi="宋体" w:cs="宋体"/>
                <w:szCs w:val="21"/>
              </w:rPr>
            </w:pPr>
            <w:r>
              <w:rPr>
                <w:rFonts w:ascii="宋体" w:hAnsi="宋体" w:cs="宋体"/>
                <w:szCs w:val="21"/>
              </w:rPr>
              <w:lastRenderedPageBreak/>
              <w:t>4</w:t>
            </w:r>
          </w:p>
        </w:tc>
        <w:tc>
          <w:tcPr>
            <w:tcW w:w="5889"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微信公众平台营销助手</w:t>
            </w:r>
          </w:p>
        </w:tc>
        <w:tc>
          <w:tcPr>
            <w:tcW w:w="1418"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方明</w:t>
            </w:r>
          </w:p>
        </w:tc>
        <w:tc>
          <w:tcPr>
            <w:tcW w:w="1417"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创新</w:t>
            </w:r>
          </w:p>
        </w:tc>
      </w:tr>
      <w:tr w:rsidR="00CF49B0" w:rsidTr="004E26CF">
        <w:trPr>
          <w:trHeight w:val="340"/>
          <w:jc w:val="center"/>
        </w:trPr>
        <w:tc>
          <w:tcPr>
            <w:tcW w:w="696" w:type="dxa"/>
            <w:tcBorders>
              <w:top w:val="single" w:sz="4" w:space="0" w:color="auto"/>
              <w:left w:val="single" w:sz="4" w:space="0" w:color="auto"/>
              <w:bottom w:val="single" w:sz="4" w:space="0" w:color="auto"/>
              <w:right w:val="single" w:sz="4" w:space="0" w:color="auto"/>
            </w:tcBorders>
            <w:vAlign w:val="center"/>
          </w:tcPr>
          <w:p w:rsidR="00CF49B0" w:rsidRDefault="008E25E8">
            <w:pPr>
              <w:widowControl/>
              <w:spacing w:line="360" w:lineRule="auto"/>
              <w:jc w:val="center"/>
              <w:rPr>
                <w:rFonts w:ascii="宋体" w:hAnsi="宋体" w:cs="宋体"/>
                <w:szCs w:val="21"/>
              </w:rPr>
            </w:pPr>
            <w:r>
              <w:rPr>
                <w:rFonts w:ascii="宋体" w:hAnsi="宋体" w:cs="宋体"/>
                <w:szCs w:val="21"/>
              </w:rPr>
              <w:t>5</w:t>
            </w:r>
          </w:p>
        </w:tc>
        <w:tc>
          <w:tcPr>
            <w:tcW w:w="5889"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实时课堂交互应用开发</w:t>
            </w:r>
          </w:p>
        </w:tc>
        <w:tc>
          <w:tcPr>
            <w:tcW w:w="1418"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陈强</w:t>
            </w:r>
          </w:p>
        </w:tc>
        <w:tc>
          <w:tcPr>
            <w:tcW w:w="1417"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创新</w:t>
            </w:r>
          </w:p>
        </w:tc>
      </w:tr>
      <w:tr w:rsidR="00CF49B0" w:rsidTr="004E26CF">
        <w:trPr>
          <w:trHeight w:val="340"/>
          <w:jc w:val="center"/>
        </w:trPr>
        <w:tc>
          <w:tcPr>
            <w:tcW w:w="696" w:type="dxa"/>
            <w:tcBorders>
              <w:top w:val="single" w:sz="4" w:space="0" w:color="auto"/>
              <w:left w:val="single" w:sz="4" w:space="0" w:color="auto"/>
              <w:bottom w:val="single" w:sz="4" w:space="0" w:color="auto"/>
              <w:right w:val="single" w:sz="4" w:space="0" w:color="auto"/>
            </w:tcBorders>
            <w:vAlign w:val="center"/>
          </w:tcPr>
          <w:p w:rsidR="00CF49B0" w:rsidRDefault="008E25E8">
            <w:pPr>
              <w:widowControl/>
              <w:spacing w:line="360" w:lineRule="auto"/>
              <w:jc w:val="center"/>
              <w:rPr>
                <w:rFonts w:ascii="宋体" w:hAnsi="宋体" w:cs="宋体"/>
                <w:szCs w:val="21"/>
              </w:rPr>
            </w:pPr>
            <w:r>
              <w:rPr>
                <w:rFonts w:ascii="宋体" w:hAnsi="宋体" w:cs="宋体"/>
                <w:szCs w:val="21"/>
              </w:rPr>
              <w:t>6</w:t>
            </w:r>
          </w:p>
        </w:tc>
        <w:tc>
          <w:tcPr>
            <w:tcW w:w="5889"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无人值守变电站温度无线监测系统的设计及研究</w:t>
            </w:r>
          </w:p>
        </w:tc>
        <w:tc>
          <w:tcPr>
            <w:tcW w:w="1418"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林忆</w:t>
            </w:r>
          </w:p>
        </w:tc>
        <w:tc>
          <w:tcPr>
            <w:tcW w:w="1417"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创新</w:t>
            </w:r>
          </w:p>
        </w:tc>
      </w:tr>
      <w:tr w:rsidR="00CF49B0" w:rsidTr="004E26CF">
        <w:trPr>
          <w:trHeight w:val="340"/>
          <w:jc w:val="center"/>
        </w:trPr>
        <w:tc>
          <w:tcPr>
            <w:tcW w:w="696" w:type="dxa"/>
            <w:tcBorders>
              <w:top w:val="single" w:sz="4" w:space="0" w:color="auto"/>
              <w:left w:val="single" w:sz="4" w:space="0" w:color="auto"/>
              <w:bottom w:val="single" w:sz="4" w:space="0" w:color="auto"/>
              <w:right w:val="single" w:sz="4" w:space="0" w:color="auto"/>
            </w:tcBorders>
            <w:vAlign w:val="center"/>
          </w:tcPr>
          <w:p w:rsidR="00CF49B0" w:rsidRDefault="008E25E8">
            <w:pPr>
              <w:widowControl/>
              <w:spacing w:line="360" w:lineRule="auto"/>
              <w:jc w:val="center"/>
              <w:rPr>
                <w:rFonts w:ascii="宋体" w:hAnsi="宋体" w:cs="宋体"/>
                <w:szCs w:val="21"/>
              </w:rPr>
            </w:pPr>
            <w:r>
              <w:rPr>
                <w:rFonts w:ascii="宋体" w:hAnsi="宋体" w:cs="宋体"/>
                <w:szCs w:val="21"/>
              </w:rPr>
              <w:t>7</w:t>
            </w:r>
          </w:p>
        </w:tc>
        <w:tc>
          <w:tcPr>
            <w:tcW w:w="5889"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福建自贸区建设对大学生就业影响的实证分析</w:t>
            </w:r>
          </w:p>
        </w:tc>
        <w:tc>
          <w:tcPr>
            <w:tcW w:w="1418"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陈华彬</w:t>
            </w:r>
          </w:p>
        </w:tc>
        <w:tc>
          <w:tcPr>
            <w:tcW w:w="1417"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创新</w:t>
            </w:r>
          </w:p>
        </w:tc>
      </w:tr>
      <w:tr w:rsidR="00CF49B0" w:rsidTr="004E26CF">
        <w:trPr>
          <w:trHeight w:val="340"/>
          <w:jc w:val="center"/>
        </w:trPr>
        <w:tc>
          <w:tcPr>
            <w:tcW w:w="696" w:type="dxa"/>
            <w:tcBorders>
              <w:top w:val="single" w:sz="4" w:space="0" w:color="auto"/>
              <w:left w:val="single" w:sz="4" w:space="0" w:color="auto"/>
              <w:bottom w:val="single" w:sz="4" w:space="0" w:color="auto"/>
              <w:right w:val="single" w:sz="4" w:space="0" w:color="auto"/>
            </w:tcBorders>
            <w:vAlign w:val="center"/>
          </w:tcPr>
          <w:p w:rsidR="00CF49B0" w:rsidRDefault="008E25E8">
            <w:pPr>
              <w:widowControl/>
              <w:spacing w:line="360" w:lineRule="auto"/>
              <w:jc w:val="center"/>
              <w:rPr>
                <w:rFonts w:ascii="宋体" w:hAnsi="宋体" w:cs="宋体"/>
                <w:szCs w:val="21"/>
              </w:rPr>
            </w:pPr>
            <w:r>
              <w:rPr>
                <w:rFonts w:ascii="宋体" w:hAnsi="宋体" w:cs="宋体"/>
                <w:szCs w:val="21"/>
              </w:rPr>
              <w:t>8</w:t>
            </w:r>
          </w:p>
        </w:tc>
        <w:tc>
          <w:tcPr>
            <w:tcW w:w="5889"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以外语赛事和工作坊加强大学生文化学习的可行性研究</w:t>
            </w:r>
          </w:p>
        </w:tc>
        <w:tc>
          <w:tcPr>
            <w:tcW w:w="1418"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周淼</w:t>
            </w:r>
          </w:p>
        </w:tc>
        <w:tc>
          <w:tcPr>
            <w:tcW w:w="1417"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创新</w:t>
            </w:r>
          </w:p>
        </w:tc>
      </w:tr>
      <w:tr w:rsidR="00CF49B0" w:rsidTr="004E26CF">
        <w:trPr>
          <w:trHeight w:val="340"/>
          <w:jc w:val="center"/>
        </w:trPr>
        <w:tc>
          <w:tcPr>
            <w:tcW w:w="696" w:type="dxa"/>
            <w:tcBorders>
              <w:top w:val="single" w:sz="4" w:space="0" w:color="auto"/>
              <w:left w:val="single" w:sz="4" w:space="0" w:color="auto"/>
              <w:bottom w:val="single" w:sz="4" w:space="0" w:color="auto"/>
              <w:right w:val="single" w:sz="4" w:space="0" w:color="auto"/>
            </w:tcBorders>
            <w:vAlign w:val="center"/>
          </w:tcPr>
          <w:p w:rsidR="00CF49B0" w:rsidRDefault="008E25E8">
            <w:pPr>
              <w:widowControl/>
              <w:spacing w:line="360" w:lineRule="auto"/>
              <w:jc w:val="center"/>
              <w:rPr>
                <w:rFonts w:ascii="宋体" w:hAnsi="宋体" w:cs="宋体"/>
                <w:szCs w:val="21"/>
              </w:rPr>
            </w:pPr>
            <w:r>
              <w:rPr>
                <w:rFonts w:ascii="宋体" w:hAnsi="宋体" w:cs="宋体"/>
                <w:szCs w:val="21"/>
              </w:rPr>
              <w:t>9</w:t>
            </w:r>
          </w:p>
        </w:tc>
        <w:tc>
          <w:tcPr>
            <w:tcW w:w="5889"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树皮生物吸附剂制备及性能研究</w:t>
            </w:r>
          </w:p>
        </w:tc>
        <w:tc>
          <w:tcPr>
            <w:tcW w:w="1418"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苏翀</w:t>
            </w:r>
          </w:p>
        </w:tc>
        <w:tc>
          <w:tcPr>
            <w:tcW w:w="1417"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创新</w:t>
            </w:r>
          </w:p>
        </w:tc>
      </w:tr>
      <w:tr w:rsidR="00CF49B0" w:rsidTr="004E26CF">
        <w:trPr>
          <w:trHeight w:val="340"/>
          <w:jc w:val="center"/>
        </w:trPr>
        <w:tc>
          <w:tcPr>
            <w:tcW w:w="696" w:type="dxa"/>
            <w:tcBorders>
              <w:top w:val="single" w:sz="4" w:space="0" w:color="auto"/>
              <w:left w:val="single" w:sz="4" w:space="0" w:color="auto"/>
              <w:bottom w:val="single" w:sz="4" w:space="0" w:color="auto"/>
              <w:right w:val="single" w:sz="4" w:space="0" w:color="auto"/>
            </w:tcBorders>
            <w:vAlign w:val="center"/>
          </w:tcPr>
          <w:p w:rsidR="00CF49B0" w:rsidRDefault="008E25E8">
            <w:pPr>
              <w:widowControl/>
              <w:spacing w:line="360" w:lineRule="auto"/>
              <w:jc w:val="center"/>
              <w:rPr>
                <w:rFonts w:ascii="宋体" w:hAnsi="宋体" w:cs="宋体"/>
                <w:szCs w:val="21"/>
              </w:rPr>
            </w:pPr>
            <w:r>
              <w:rPr>
                <w:rFonts w:ascii="宋体" w:hAnsi="宋体" w:cs="宋体"/>
                <w:szCs w:val="21"/>
              </w:rPr>
              <w:t>10</w:t>
            </w:r>
          </w:p>
        </w:tc>
        <w:tc>
          <w:tcPr>
            <w:tcW w:w="5889"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新时期茶产业文化的创新研究</w:t>
            </w:r>
          </w:p>
        </w:tc>
        <w:tc>
          <w:tcPr>
            <w:tcW w:w="1418"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李舒晨</w:t>
            </w:r>
          </w:p>
        </w:tc>
        <w:tc>
          <w:tcPr>
            <w:tcW w:w="1417" w:type="dxa"/>
            <w:tcBorders>
              <w:top w:val="single" w:sz="4" w:space="0" w:color="auto"/>
              <w:left w:val="nil"/>
              <w:bottom w:val="single" w:sz="4" w:space="0" w:color="auto"/>
              <w:right w:val="single" w:sz="4" w:space="0" w:color="auto"/>
            </w:tcBorders>
            <w:vAlign w:val="center"/>
          </w:tcPr>
          <w:p w:rsidR="00CF49B0" w:rsidRDefault="008E25E8">
            <w:pPr>
              <w:jc w:val="center"/>
            </w:pPr>
            <w:r>
              <w:rPr>
                <w:rFonts w:hint="eastAsia"/>
              </w:rPr>
              <w:t>创新</w:t>
            </w:r>
          </w:p>
        </w:tc>
      </w:tr>
    </w:tbl>
    <w:p w:rsidR="00CF49B0" w:rsidRPr="00EC3383" w:rsidRDefault="008E25E8" w:rsidP="00EC3383">
      <w:pPr>
        <w:spacing w:line="400" w:lineRule="exact"/>
        <w:ind w:firstLineChars="200" w:firstLine="480"/>
        <w:rPr>
          <w:rFonts w:ascii="宋体" w:hAnsi="宋体" w:cs="Arial"/>
          <w:sz w:val="24"/>
        </w:rPr>
      </w:pPr>
      <w:r w:rsidRPr="00EC3383">
        <w:rPr>
          <w:rFonts w:ascii="宋体" w:hAnsi="宋体" w:cs="Arial" w:hint="eastAsia"/>
          <w:sz w:val="24"/>
        </w:rPr>
        <w:t>目前，学</w:t>
      </w:r>
      <w:r w:rsidR="00DC3484">
        <w:rPr>
          <w:rFonts w:ascii="宋体" w:hAnsi="宋体" w:cs="Arial" w:hint="eastAsia"/>
          <w:sz w:val="24"/>
        </w:rPr>
        <w:t>院形成了国家级、省级、院</w:t>
      </w:r>
      <w:r w:rsidRPr="00EC3383">
        <w:rPr>
          <w:rFonts w:ascii="宋体" w:hAnsi="宋体" w:cs="Arial" w:hint="eastAsia"/>
          <w:sz w:val="24"/>
        </w:rPr>
        <w:t>级三级大学生创新创业训练体系，实现了理论教学、实践教学与科学研究的有机结合，对提高我校大学生的创新能力、科研能力，帮助大学生自主开展研究、进行探究性学习起到了积极作用。系统、完善的创新创业训练体系已成为学院本科人才培养的一大特色，并取得了显著成效。</w:t>
      </w:r>
      <w:bookmarkStart w:id="87" w:name="_Toc403383400"/>
    </w:p>
    <w:p w:rsidR="00CF49B0" w:rsidRDefault="00FA7A32" w:rsidP="00FA7A32">
      <w:pPr>
        <w:jc w:val="left"/>
        <w:outlineLvl w:val="1"/>
        <w:rPr>
          <w:rFonts w:ascii="黑体" w:eastAsia="黑体" w:hAnsi="宋体"/>
          <w:bCs/>
          <w:sz w:val="28"/>
          <w:szCs w:val="28"/>
        </w:rPr>
      </w:pPr>
      <w:bookmarkStart w:id="88" w:name="_Toc435623817"/>
      <w:bookmarkStart w:id="89" w:name="_Toc435622759"/>
      <w:bookmarkStart w:id="90" w:name="_Toc468950678"/>
      <w:bookmarkEnd w:id="87"/>
      <w:r>
        <w:rPr>
          <w:rFonts w:ascii="黑体" w:eastAsia="黑体" w:hAnsi="宋体" w:hint="eastAsia"/>
          <w:bCs/>
          <w:sz w:val="28"/>
          <w:szCs w:val="28"/>
        </w:rPr>
        <w:t>（四）学科竞赛活动</w:t>
      </w:r>
      <w:bookmarkEnd w:id="88"/>
      <w:bookmarkEnd w:id="89"/>
      <w:bookmarkEnd w:id="90"/>
    </w:p>
    <w:p w:rsidR="00CF49B0" w:rsidRPr="00EC3383" w:rsidRDefault="008E25E8" w:rsidP="00EC3383">
      <w:pPr>
        <w:spacing w:line="400" w:lineRule="exact"/>
        <w:ind w:firstLineChars="200" w:firstLine="480"/>
        <w:rPr>
          <w:rFonts w:ascii="宋体" w:hAnsi="宋体" w:cs="Arial"/>
          <w:sz w:val="24"/>
        </w:rPr>
      </w:pPr>
      <w:bookmarkStart w:id="91" w:name="_Toc435622760"/>
      <w:bookmarkStart w:id="92" w:name="_Toc435623818"/>
      <w:r w:rsidRPr="00EC3383">
        <w:rPr>
          <w:rFonts w:ascii="宋体" w:hAnsi="宋体" w:cs="Arial" w:hint="eastAsia"/>
          <w:sz w:val="24"/>
        </w:rPr>
        <w:t>学院建有学生创意、创新、创业、外语、文学、艺术、健身活动中心，在丰富学生业余生活的同时，鼓励和支持学生参与各类学科竞赛。迄今为止，学院学生在各类竞赛中，成绩优异，硕果累累，共获得省级以上荣誉</w:t>
      </w:r>
      <w:r w:rsidRPr="00EC3383">
        <w:rPr>
          <w:rFonts w:ascii="宋体" w:hAnsi="宋体" w:cs="Arial"/>
          <w:sz w:val="24"/>
        </w:rPr>
        <w:t>1139</w:t>
      </w:r>
      <w:r w:rsidRPr="00EC3383">
        <w:rPr>
          <w:rFonts w:ascii="宋体" w:hAnsi="宋体" w:cs="Arial" w:hint="eastAsia"/>
          <w:sz w:val="24"/>
        </w:rPr>
        <w:t>项及学生专利11项。其中，国际级荣誉</w:t>
      </w:r>
      <w:r w:rsidRPr="00EC3383">
        <w:rPr>
          <w:rFonts w:ascii="宋体" w:hAnsi="宋体" w:cs="Arial"/>
          <w:sz w:val="24"/>
        </w:rPr>
        <w:t>21</w:t>
      </w:r>
      <w:r w:rsidRPr="00EC3383">
        <w:rPr>
          <w:rFonts w:ascii="宋体" w:hAnsi="宋体" w:cs="Arial" w:hint="eastAsia"/>
          <w:sz w:val="24"/>
        </w:rPr>
        <w:t>项，国家级荣誉</w:t>
      </w:r>
      <w:r w:rsidRPr="00EC3383">
        <w:rPr>
          <w:rFonts w:ascii="宋体" w:hAnsi="宋体" w:cs="Arial"/>
          <w:sz w:val="24"/>
        </w:rPr>
        <w:t>303</w:t>
      </w:r>
      <w:r w:rsidRPr="00EC3383">
        <w:rPr>
          <w:rFonts w:ascii="宋体" w:hAnsi="宋体" w:cs="Arial" w:hint="eastAsia"/>
          <w:sz w:val="24"/>
        </w:rPr>
        <w:t>项，省级荣誉</w:t>
      </w:r>
      <w:r w:rsidRPr="00EC3383">
        <w:rPr>
          <w:rFonts w:ascii="宋体" w:hAnsi="宋体" w:cs="Arial"/>
          <w:sz w:val="24"/>
        </w:rPr>
        <w:t>815</w:t>
      </w:r>
      <w:r w:rsidRPr="00EC3383">
        <w:rPr>
          <w:rFonts w:ascii="宋体" w:hAnsi="宋体" w:cs="Arial" w:hint="eastAsia"/>
          <w:sz w:val="24"/>
        </w:rPr>
        <w:t>项。学科竞赛获奖情况，居省内独立学院首列。</w:t>
      </w:r>
    </w:p>
    <w:p w:rsidR="00CF49B0" w:rsidRPr="00EC3383" w:rsidRDefault="008E25E8" w:rsidP="00EC3383">
      <w:pPr>
        <w:spacing w:line="400" w:lineRule="exact"/>
        <w:ind w:firstLineChars="200" w:firstLine="480"/>
        <w:rPr>
          <w:rFonts w:ascii="宋体" w:hAnsi="宋体" w:cs="Arial"/>
          <w:sz w:val="24"/>
        </w:rPr>
      </w:pPr>
      <w:bookmarkStart w:id="93" w:name="_Toc26083"/>
      <w:r w:rsidRPr="00EC3383">
        <w:rPr>
          <w:rFonts w:ascii="宋体" w:hAnsi="宋体" w:cs="Arial" w:hint="eastAsia"/>
          <w:sz w:val="24"/>
        </w:rPr>
        <w:t>学院计算机创新团队已连续五年获得微软“创新杯”中国区总决赛一等奖、二等奖，并两次获得该项赛事的特等奖，代表中国高校赴国外参加微软“创新杯”全球总决赛，是唯一一支连续两年晋级微软创新杯全球总决赛的中国队伍；学院机器人创新团队在国际机器人灭火比赛与家庭服务机器人获冠军</w:t>
      </w:r>
      <w:r w:rsidRPr="00EC3383">
        <w:rPr>
          <w:rFonts w:ascii="宋体" w:hAnsi="宋体" w:cs="Arial"/>
          <w:sz w:val="24"/>
        </w:rPr>
        <w:t>2</w:t>
      </w:r>
      <w:r w:rsidRPr="00EC3383">
        <w:rPr>
          <w:rFonts w:ascii="宋体" w:hAnsi="宋体" w:cs="Arial" w:hint="eastAsia"/>
          <w:sz w:val="24"/>
        </w:rPr>
        <w:t>项、亚军</w:t>
      </w:r>
      <w:r w:rsidRPr="00EC3383">
        <w:rPr>
          <w:rFonts w:ascii="宋体" w:hAnsi="宋体" w:cs="Arial"/>
          <w:sz w:val="24"/>
        </w:rPr>
        <w:t>1</w:t>
      </w:r>
      <w:r w:rsidRPr="00EC3383">
        <w:rPr>
          <w:rFonts w:ascii="宋体" w:hAnsi="宋体" w:cs="Arial" w:hint="eastAsia"/>
          <w:sz w:val="24"/>
        </w:rPr>
        <w:t>项；在2015国际水中机器人大赛获得冠军1项、一等奖2项、二等奖2项、三等奖2项；并连续多年在中国机器人大赛暨</w:t>
      </w:r>
      <w:r w:rsidRPr="00EC3383">
        <w:rPr>
          <w:rFonts w:ascii="宋体" w:hAnsi="宋体" w:cs="Arial"/>
          <w:sz w:val="24"/>
        </w:rPr>
        <w:t>RoboCup</w:t>
      </w:r>
      <w:r w:rsidRPr="00EC3383">
        <w:rPr>
          <w:rFonts w:ascii="宋体" w:hAnsi="宋体" w:cs="Arial" w:hint="eastAsia"/>
          <w:sz w:val="24"/>
        </w:rPr>
        <w:t>公开赛等国内各类机器人大赛中摘金夺银；我院学子获第五届“蓝桥杯”全国软件和信息技术专业人才大赛全国总决赛</w:t>
      </w:r>
      <w:r w:rsidRPr="00EC3383">
        <w:rPr>
          <w:rFonts w:ascii="宋体" w:hAnsi="宋体" w:cs="Arial"/>
          <w:sz w:val="24"/>
        </w:rPr>
        <w:t>B</w:t>
      </w:r>
      <w:r w:rsidRPr="00EC3383">
        <w:rPr>
          <w:rFonts w:ascii="宋体" w:hAnsi="宋体" w:cs="Arial" w:hint="eastAsia"/>
          <w:sz w:val="24"/>
        </w:rPr>
        <w:t>组</w:t>
      </w:r>
      <w:r w:rsidRPr="00EC3383">
        <w:rPr>
          <w:rFonts w:ascii="宋体" w:hAnsi="宋体" w:cs="Arial"/>
          <w:sz w:val="24"/>
        </w:rPr>
        <w:t>C++</w:t>
      </w:r>
      <w:r w:rsidRPr="00EC3383">
        <w:rPr>
          <w:rFonts w:ascii="宋体" w:hAnsi="宋体" w:cs="Arial" w:hint="eastAsia"/>
          <w:sz w:val="24"/>
        </w:rPr>
        <w:t>唯一特等奖、</w:t>
      </w:r>
      <w:r w:rsidRPr="00EC3383">
        <w:rPr>
          <w:rFonts w:ascii="宋体" w:hAnsi="宋体" w:cs="Arial"/>
          <w:sz w:val="24"/>
        </w:rPr>
        <w:t>2</w:t>
      </w:r>
      <w:r w:rsidRPr="00EC3383">
        <w:rPr>
          <w:rFonts w:ascii="宋体" w:hAnsi="宋体" w:cs="Arial" w:hint="eastAsia"/>
          <w:sz w:val="24"/>
        </w:rPr>
        <w:t>项二等奖、</w:t>
      </w:r>
      <w:r w:rsidRPr="00EC3383">
        <w:rPr>
          <w:rFonts w:ascii="宋体" w:hAnsi="宋体" w:cs="Arial"/>
          <w:sz w:val="24"/>
        </w:rPr>
        <w:t>7</w:t>
      </w:r>
      <w:r w:rsidRPr="00EC3383">
        <w:rPr>
          <w:rFonts w:ascii="宋体" w:hAnsi="宋体" w:cs="Arial" w:hint="eastAsia"/>
          <w:sz w:val="24"/>
        </w:rPr>
        <w:t>项三等奖及</w:t>
      </w:r>
      <w:r w:rsidRPr="00EC3383">
        <w:rPr>
          <w:rFonts w:ascii="宋体" w:hAnsi="宋体" w:cs="Arial"/>
          <w:sz w:val="24"/>
        </w:rPr>
        <w:t>2</w:t>
      </w:r>
      <w:r w:rsidRPr="00EC3383">
        <w:rPr>
          <w:rFonts w:ascii="宋体" w:hAnsi="宋体" w:cs="Arial" w:hint="eastAsia"/>
          <w:sz w:val="24"/>
        </w:rPr>
        <w:t>项优秀奖，基于大赛总体成绩突出，学院还以总分第四的成绩，与北京大学、清华大学、北京航天航空大学等高校一道获得决赛软件类优胜学校奖；在第六、第七届全国总决赛又累计获</w:t>
      </w:r>
      <w:r w:rsidRPr="00EC3383">
        <w:rPr>
          <w:rFonts w:ascii="宋体" w:hAnsi="宋体" w:cs="Arial"/>
          <w:sz w:val="24"/>
        </w:rPr>
        <w:t>5</w:t>
      </w:r>
      <w:r w:rsidRPr="00EC3383">
        <w:rPr>
          <w:rFonts w:ascii="宋体" w:hAnsi="宋体" w:cs="Arial" w:hint="eastAsia"/>
          <w:sz w:val="24"/>
        </w:rPr>
        <w:t>项二等奖、</w:t>
      </w:r>
      <w:r w:rsidRPr="00EC3383">
        <w:rPr>
          <w:rFonts w:ascii="宋体" w:hAnsi="宋体" w:cs="Arial"/>
          <w:sz w:val="24"/>
        </w:rPr>
        <w:t>6</w:t>
      </w:r>
      <w:r w:rsidRPr="00EC3383">
        <w:rPr>
          <w:rFonts w:ascii="宋体" w:hAnsi="宋体" w:cs="Arial" w:hint="eastAsia"/>
          <w:sz w:val="24"/>
        </w:rPr>
        <w:t>项三等奖及</w:t>
      </w:r>
      <w:r w:rsidRPr="00EC3383">
        <w:rPr>
          <w:rFonts w:ascii="宋体" w:hAnsi="宋体" w:cs="Arial"/>
          <w:sz w:val="24"/>
        </w:rPr>
        <w:t>8</w:t>
      </w:r>
      <w:r w:rsidRPr="00EC3383">
        <w:rPr>
          <w:rFonts w:ascii="宋体" w:hAnsi="宋体" w:cs="Arial" w:hint="eastAsia"/>
          <w:sz w:val="24"/>
        </w:rPr>
        <w:t>项优秀奖；我院学子还获第十一届全国大学生“新道杯”沙盘模拟经营大赛全国总决赛一等奖、2015年全国管理决策模拟大赛总决赛一等奖等各类国家级荣誉。</w:t>
      </w:r>
      <w:bookmarkEnd w:id="93"/>
    </w:p>
    <w:p w:rsidR="00CF49B0" w:rsidRDefault="008E25E8">
      <w:pPr>
        <w:jc w:val="left"/>
        <w:outlineLvl w:val="0"/>
        <w:rPr>
          <w:rFonts w:ascii="黑体" w:eastAsia="黑体"/>
          <w:bCs/>
          <w:kern w:val="44"/>
          <w:sz w:val="30"/>
          <w:szCs w:val="30"/>
        </w:rPr>
      </w:pPr>
      <w:bookmarkStart w:id="94" w:name="_Toc468950679"/>
      <w:r>
        <w:rPr>
          <w:rFonts w:ascii="黑体" w:eastAsia="黑体" w:hint="eastAsia"/>
          <w:bCs/>
          <w:kern w:val="44"/>
          <w:sz w:val="30"/>
          <w:szCs w:val="30"/>
        </w:rPr>
        <w:t>六、特色发展</w:t>
      </w:r>
      <w:bookmarkEnd w:id="91"/>
      <w:bookmarkEnd w:id="92"/>
      <w:bookmarkEnd w:id="94"/>
    </w:p>
    <w:p w:rsidR="00CF49B0" w:rsidRDefault="008E25E8">
      <w:pPr>
        <w:jc w:val="left"/>
        <w:outlineLvl w:val="1"/>
        <w:rPr>
          <w:rFonts w:ascii="黑体" w:eastAsia="黑体" w:hAnsi="宋体"/>
          <w:bCs/>
          <w:sz w:val="28"/>
          <w:szCs w:val="28"/>
        </w:rPr>
      </w:pPr>
      <w:bookmarkStart w:id="95" w:name="_Toc435623819"/>
      <w:bookmarkStart w:id="96" w:name="_Toc435622761"/>
      <w:bookmarkStart w:id="97" w:name="_Toc468950680"/>
      <w:r>
        <w:rPr>
          <w:rFonts w:ascii="黑体" w:eastAsia="黑体" w:hAnsi="宋体" w:hint="eastAsia"/>
          <w:bCs/>
          <w:sz w:val="28"/>
          <w:szCs w:val="28"/>
        </w:rPr>
        <w:t>（一）专业设置紧紧围绕区域经济社会发展</w:t>
      </w:r>
      <w:bookmarkEnd w:id="95"/>
      <w:bookmarkEnd w:id="96"/>
      <w:bookmarkEnd w:id="97"/>
    </w:p>
    <w:p w:rsidR="00CF49B0" w:rsidRDefault="008E25E8" w:rsidP="00EC3383">
      <w:pPr>
        <w:spacing w:line="400" w:lineRule="exact"/>
        <w:ind w:firstLineChars="200" w:firstLine="480"/>
        <w:rPr>
          <w:rFonts w:ascii="宋体" w:hAnsi="宋体" w:cs="Arial"/>
          <w:sz w:val="24"/>
        </w:rPr>
      </w:pPr>
      <w:r>
        <w:rPr>
          <w:rFonts w:ascii="宋体" w:hAnsi="宋体" w:cs="Arial" w:hint="eastAsia"/>
          <w:sz w:val="24"/>
        </w:rPr>
        <w:lastRenderedPageBreak/>
        <w:t>坚持以工为主，兼有经、管、文、艺、理等多学科协调发展。39个招生专业中，有</w:t>
      </w:r>
      <w:r>
        <w:rPr>
          <w:rFonts w:ascii="宋体" w:hAnsi="宋体" w:cs="Arial"/>
          <w:sz w:val="24"/>
        </w:rPr>
        <w:t>25</w:t>
      </w:r>
      <w:r>
        <w:rPr>
          <w:rFonts w:ascii="宋体" w:hAnsi="宋体" w:cs="Arial" w:hint="eastAsia"/>
          <w:sz w:val="24"/>
        </w:rPr>
        <w:t>个专业属于工学，占</w:t>
      </w:r>
      <w:r>
        <w:rPr>
          <w:rFonts w:ascii="宋体" w:hAnsi="宋体" w:cs="Arial"/>
          <w:sz w:val="24"/>
        </w:rPr>
        <w:t>6</w:t>
      </w:r>
      <w:r w:rsidR="00DC3484">
        <w:rPr>
          <w:rFonts w:ascii="宋体" w:hAnsi="宋体" w:cs="Arial" w:hint="eastAsia"/>
          <w:sz w:val="24"/>
        </w:rPr>
        <w:t>4</w:t>
      </w:r>
      <w:r>
        <w:rPr>
          <w:rFonts w:ascii="宋体" w:hAnsi="宋体" w:cs="Arial"/>
          <w:sz w:val="24"/>
        </w:rPr>
        <w:t>%</w:t>
      </w:r>
      <w:r>
        <w:rPr>
          <w:rFonts w:ascii="宋体" w:hAnsi="宋体" w:cs="Arial" w:hint="eastAsia"/>
          <w:sz w:val="24"/>
        </w:rPr>
        <w:t>。根据我省鼓励增设工学专业的精神，目前学院工科专业人数比例为全省之首。学院的专业设置紧紧围绕福建省战略性新兴产业和区域内重点产业，旨在为区域经济建设与社会发展提供人才支撑。</w:t>
      </w:r>
    </w:p>
    <w:p w:rsidR="00CF49B0" w:rsidRDefault="008E25E8">
      <w:pPr>
        <w:jc w:val="left"/>
        <w:outlineLvl w:val="1"/>
        <w:rPr>
          <w:rFonts w:ascii="黑体" w:eastAsia="黑体" w:hAnsi="宋体"/>
          <w:bCs/>
          <w:sz w:val="28"/>
          <w:szCs w:val="28"/>
        </w:rPr>
      </w:pPr>
      <w:bookmarkStart w:id="98" w:name="_Toc435622762"/>
      <w:bookmarkStart w:id="99" w:name="_Toc435623820"/>
      <w:bookmarkStart w:id="100" w:name="_Toc468950681"/>
      <w:r>
        <w:rPr>
          <w:rFonts w:ascii="黑体" w:eastAsia="黑体" w:hAnsi="宋体" w:hint="eastAsia"/>
          <w:bCs/>
          <w:sz w:val="28"/>
          <w:szCs w:val="28"/>
        </w:rPr>
        <w:t>（二）实践实训教学体系和学科竞赛成果助力应用型人才培养</w:t>
      </w:r>
      <w:bookmarkEnd w:id="98"/>
      <w:bookmarkEnd w:id="99"/>
      <w:bookmarkEnd w:id="100"/>
    </w:p>
    <w:p w:rsidR="00CF49B0" w:rsidRPr="00EC3383" w:rsidRDefault="008E25E8" w:rsidP="00EC3383">
      <w:pPr>
        <w:spacing w:line="400" w:lineRule="exact"/>
        <w:ind w:firstLineChars="200" w:firstLine="480"/>
        <w:rPr>
          <w:rFonts w:ascii="宋体" w:hAnsi="宋体" w:cs="Arial"/>
          <w:sz w:val="24"/>
        </w:rPr>
      </w:pPr>
      <w:r w:rsidRPr="00EC3383">
        <w:rPr>
          <w:rFonts w:ascii="宋体" w:hAnsi="宋体" w:cs="Arial" w:hint="eastAsia"/>
          <w:sz w:val="24"/>
        </w:rPr>
        <w:t>学院通过构建完善的实践、实训教学体系，开展丰富的第二课堂活动，将理论教学与实践教学贯穿于人才培养的各个环节，学院还多方位的开展校企合作及产学研，使课堂教学得到了有效延伸。学院重视并鼓励学生参与各类学科竞赛，提高学生在相应学科领域中运用基础知识来解决实际问题的能力，培养创新思维和实践动手能力，切实提高了应用型人才培养质量。</w:t>
      </w:r>
    </w:p>
    <w:p w:rsidR="00CF49B0" w:rsidRPr="00EC3383" w:rsidRDefault="008E25E8" w:rsidP="00EC3383">
      <w:pPr>
        <w:spacing w:line="400" w:lineRule="exact"/>
        <w:ind w:firstLineChars="200" w:firstLine="480"/>
        <w:rPr>
          <w:rFonts w:ascii="宋体" w:hAnsi="宋体" w:cs="Arial"/>
          <w:sz w:val="24"/>
        </w:rPr>
      </w:pPr>
      <w:r w:rsidRPr="00EC3383">
        <w:rPr>
          <w:rFonts w:ascii="宋体" w:hAnsi="宋体" w:cs="Arial" w:hint="eastAsia"/>
          <w:sz w:val="24"/>
        </w:rPr>
        <w:t>学院还进一步深化校企产学研合作，共同推进应用型人才培养。学院与北京中博诚通国际技术培训有限责任公司达成了</w:t>
      </w:r>
      <w:r w:rsidRPr="00EC3383">
        <w:rPr>
          <w:rFonts w:ascii="宋体" w:hAnsi="宋体" w:cs="Arial"/>
          <w:sz w:val="24"/>
        </w:rPr>
        <w:t>ACCA</w:t>
      </w:r>
      <w:r w:rsidRPr="00EC3383">
        <w:rPr>
          <w:rFonts w:ascii="宋体" w:hAnsi="宋体" w:cs="Arial" w:hint="eastAsia"/>
          <w:sz w:val="24"/>
        </w:rPr>
        <w:t>培训合作项目；与福州展望外语培训学校（北京雅思福州分校）达成了合作项目；与上海雅力教育信息咨询有限公司达成了合作项目；与福建李可染画院达成了合作项目</w:t>
      </w:r>
      <w:r w:rsidR="00DC3484">
        <w:rPr>
          <w:rFonts w:ascii="宋体" w:hAnsi="宋体" w:cs="Arial" w:hint="eastAsia"/>
          <w:sz w:val="24"/>
        </w:rPr>
        <w:t>，成立了“李可染画院至诚艺术中心”；与福州怡山文化创意有限公司</w:t>
      </w:r>
      <w:r w:rsidRPr="00EC3383">
        <w:rPr>
          <w:rFonts w:ascii="宋体" w:hAnsi="宋体" w:cs="Arial" w:hint="eastAsia"/>
          <w:sz w:val="24"/>
        </w:rPr>
        <w:t>共建大学生创业创意园。同时学院还进一步深化与福建紫荆文化传播集团有限公司的合作，获得该集团向我院计算机工程实验室捐赠总市值500万元的图形工作站及大型渲染机组等教学设备，首批捐赠的150万元教学设备已移交我院。2015年7月，由该集团承制的《印象中国》栏目选择我院为真实蓝本拍摄《印象至诚》《青春至诚》，并成立“至诚大学生电影公会”，多家媒体进行报道，提升至诚学院的知名度和影响力。由该集团投资，我院学生参与，新制作完成三维动画连续剧《快乐日记》，即将投放各电视台上映。由双方联合拍摄制作的3D动画电影《神奇勇士寻妖记（迪小龙）》预计今年底完成制作。由双方联合制作的都市青春励志剧《起床吧，太阳》正在拍摄中，另一部以福州大学为题材背景的现代都市电视剧《南方枫叶红》通过广电总局备案，拟于下半年拍摄。双方还合作成立了至诚紫荆众创空间，打造以发展文化产业为核心竞争力、大学生创业为主的综合性专业性创业孵化基地，至诚紫荆众创空间在2016年6.18海交会上成功亮相。下步，双方还拟共建“福州大学至诚学院大学生创意创业园”，共同实施“千人培养计划”，帮扶大学生就业创业。</w:t>
      </w:r>
    </w:p>
    <w:p w:rsidR="00CF49B0" w:rsidRPr="00EC3383" w:rsidRDefault="008E25E8" w:rsidP="00EC3383">
      <w:pPr>
        <w:spacing w:line="400" w:lineRule="exact"/>
        <w:ind w:firstLineChars="200" w:firstLine="480"/>
        <w:rPr>
          <w:rFonts w:ascii="宋体" w:hAnsi="宋体" w:cs="Arial"/>
          <w:sz w:val="24"/>
        </w:rPr>
      </w:pPr>
      <w:r w:rsidRPr="00EC3383">
        <w:rPr>
          <w:rFonts w:ascii="宋体" w:hAnsi="宋体" w:cs="Arial" w:hint="eastAsia"/>
          <w:sz w:val="24"/>
        </w:rPr>
        <w:t>学院还注重提升校企合作层次。学院与中国-东盟海产品交易所达成共识，根据该交易所对人才的需要，拟联办成立应用型二级学院——“福州大学至诚学院东盟海洋学院”，计划每年为交易所订单式培养200名以上相关专业的学生。与该交易所合作成立福建省东盟海洋经济研究院，以此为平台，建立福州大学至诚学院与东盟国家学界、产业界以及我国政府、企业、高校和研究所的联系。</w:t>
      </w:r>
    </w:p>
    <w:p w:rsidR="00CF49B0" w:rsidRPr="00EC3383" w:rsidRDefault="008E25E8" w:rsidP="00EC3383">
      <w:pPr>
        <w:spacing w:line="400" w:lineRule="exact"/>
        <w:ind w:firstLineChars="200" w:firstLine="480"/>
        <w:rPr>
          <w:rFonts w:ascii="宋体" w:hAnsi="宋体" w:cs="Arial"/>
          <w:sz w:val="24"/>
        </w:rPr>
      </w:pPr>
      <w:r w:rsidRPr="00EC3383">
        <w:rPr>
          <w:rFonts w:ascii="宋体" w:hAnsi="宋体" w:cs="Arial" w:hint="eastAsia"/>
          <w:sz w:val="24"/>
        </w:rPr>
        <w:t>此外，学院还经常选派创新中心、艺术中心、健身中心等的学生参加国际、港、</w:t>
      </w:r>
      <w:r w:rsidRPr="00EC3383">
        <w:rPr>
          <w:rFonts w:ascii="宋体" w:hAnsi="宋体" w:cs="Arial" w:hint="eastAsia"/>
          <w:sz w:val="24"/>
        </w:rPr>
        <w:lastRenderedPageBreak/>
        <w:t>澳、台各级别竞赛。特别是学院在有国际影响力的微软创新杯和机器人大赛都获得优异成绩，这些竞赛项目已经成为学院的特色品牌项目。</w:t>
      </w:r>
    </w:p>
    <w:p w:rsidR="00CF49B0" w:rsidRDefault="008E25E8">
      <w:pPr>
        <w:jc w:val="left"/>
        <w:outlineLvl w:val="1"/>
        <w:rPr>
          <w:rFonts w:ascii="黑体" w:eastAsia="黑体" w:hAnsi="宋体"/>
          <w:bCs/>
          <w:sz w:val="28"/>
          <w:szCs w:val="28"/>
        </w:rPr>
      </w:pPr>
      <w:bookmarkStart w:id="101" w:name="_Toc435623821"/>
      <w:bookmarkStart w:id="102" w:name="_Toc435622763"/>
      <w:bookmarkStart w:id="103" w:name="_Toc468950682"/>
      <w:bookmarkStart w:id="104" w:name="_Toc403383405"/>
      <w:bookmarkStart w:id="105" w:name="_Toc401687541"/>
      <w:bookmarkStart w:id="106" w:name="_Toc352314705"/>
      <w:r>
        <w:rPr>
          <w:rFonts w:ascii="黑体" w:eastAsia="黑体" w:hAnsi="宋体" w:hint="eastAsia"/>
          <w:bCs/>
          <w:sz w:val="28"/>
          <w:szCs w:val="28"/>
        </w:rPr>
        <w:t>（三）以“开放办学”战略为指导，积极拓展合作办学空间</w:t>
      </w:r>
      <w:bookmarkEnd w:id="101"/>
      <w:bookmarkEnd w:id="102"/>
      <w:bookmarkEnd w:id="103"/>
    </w:p>
    <w:p w:rsidR="00CF49B0" w:rsidRDefault="008E25E8" w:rsidP="00EC3383">
      <w:pPr>
        <w:spacing w:line="400" w:lineRule="exact"/>
        <w:ind w:firstLineChars="200" w:firstLine="480"/>
        <w:rPr>
          <w:rFonts w:ascii="宋体" w:hAnsi="宋体" w:cs="Arial"/>
          <w:sz w:val="24"/>
        </w:rPr>
      </w:pPr>
      <w:r>
        <w:rPr>
          <w:rFonts w:ascii="宋体" w:hAnsi="宋体" w:cs="Arial" w:hint="eastAsia"/>
          <w:sz w:val="24"/>
        </w:rPr>
        <w:t>学院坚持以“开放办学”战略为指导</w:t>
      </w:r>
      <w:r>
        <w:rPr>
          <w:rFonts w:ascii="宋体" w:hAnsi="宋体" w:cs="Arial"/>
          <w:sz w:val="24"/>
        </w:rPr>
        <w:t xml:space="preserve">, </w:t>
      </w:r>
      <w:r>
        <w:rPr>
          <w:rFonts w:ascii="宋体" w:hAnsi="宋体" w:cs="Arial" w:hint="eastAsia"/>
          <w:sz w:val="24"/>
        </w:rPr>
        <w:t>积极拓展国际开放办学空间，培养具有国际视野、富有创新精神、能够参与国际事务的国际化人才，推动了学院办学走上新台阶。</w:t>
      </w:r>
    </w:p>
    <w:p w:rsidR="00CF49B0" w:rsidRDefault="008E25E8" w:rsidP="00EC3383">
      <w:pPr>
        <w:spacing w:line="400" w:lineRule="exact"/>
        <w:ind w:firstLineChars="200" w:firstLine="480"/>
        <w:rPr>
          <w:rFonts w:ascii="宋体" w:hAnsi="宋体" w:cs="Arial"/>
          <w:sz w:val="24"/>
        </w:rPr>
      </w:pPr>
      <w:bookmarkStart w:id="107" w:name="_Toc435623822"/>
      <w:bookmarkStart w:id="108" w:name="_Toc435622764"/>
      <w:bookmarkEnd w:id="104"/>
      <w:bookmarkEnd w:id="105"/>
      <w:bookmarkEnd w:id="106"/>
      <w:r w:rsidRPr="00EC3383">
        <w:rPr>
          <w:rFonts w:ascii="宋体" w:hAnsi="宋体" w:cs="Arial" w:hint="eastAsia"/>
          <w:sz w:val="24"/>
        </w:rPr>
        <w:t>学院与美国南阿拉巴马大学、美国特莱恩大学、美国南伊利诺伊大学、加拿大菲沙河谷大学、英国南威尔士大学、英国奇切斯特大学、德国凯泽斯劳滕应用科技大学、日本长崎外国语大学共同实施学生联合培养。</w:t>
      </w:r>
      <w:r>
        <w:rPr>
          <w:rFonts w:ascii="宋体" w:hAnsi="宋体" w:cs="Arial" w:hint="eastAsia"/>
          <w:sz w:val="24"/>
        </w:rPr>
        <w:t>2015-2016学年，学院有</w:t>
      </w:r>
      <w:r>
        <w:rPr>
          <w:rFonts w:ascii="宋体" w:hAnsi="宋体" w:cs="Arial"/>
          <w:sz w:val="24"/>
        </w:rPr>
        <w:t>20</w:t>
      </w:r>
      <w:r>
        <w:rPr>
          <w:rFonts w:ascii="宋体" w:hAnsi="宋体" w:cs="Arial" w:hint="eastAsia"/>
          <w:sz w:val="24"/>
        </w:rPr>
        <w:t>名同学赴欧美等国参加联合培养项目学习。</w:t>
      </w:r>
    </w:p>
    <w:p w:rsidR="00CF49B0" w:rsidRDefault="008E25E8" w:rsidP="00EC3383">
      <w:pPr>
        <w:spacing w:line="400" w:lineRule="exact"/>
        <w:ind w:firstLineChars="200" w:firstLine="480"/>
        <w:rPr>
          <w:rFonts w:ascii="宋体" w:hAnsi="宋体" w:cs="Arial"/>
          <w:sz w:val="24"/>
        </w:rPr>
      </w:pPr>
      <w:r w:rsidRPr="00EC3383">
        <w:rPr>
          <w:rFonts w:ascii="宋体" w:hAnsi="宋体" w:cs="Arial" w:hint="eastAsia"/>
          <w:sz w:val="24"/>
        </w:rPr>
        <w:t>学院定期选派学生赴</w:t>
      </w:r>
      <w:r>
        <w:rPr>
          <w:rFonts w:ascii="宋体" w:hAnsi="宋体" w:cs="Arial" w:hint="eastAsia"/>
          <w:sz w:val="24"/>
        </w:rPr>
        <w:t>国外、境外高校开展短期交换学习。</w:t>
      </w:r>
      <w:r>
        <w:rPr>
          <w:rFonts w:ascii="宋体" w:hAnsi="宋体" w:cs="Arial"/>
          <w:sz w:val="24"/>
        </w:rPr>
        <w:t>2015-2016</w:t>
      </w:r>
      <w:r>
        <w:rPr>
          <w:rFonts w:ascii="宋体" w:hAnsi="宋体" w:cs="Arial" w:hint="eastAsia"/>
          <w:sz w:val="24"/>
        </w:rPr>
        <w:t>学年，外国语系选派</w:t>
      </w:r>
      <w:r>
        <w:rPr>
          <w:rFonts w:ascii="宋体" w:hAnsi="宋体" w:cs="Arial"/>
          <w:sz w:val="24"/>
        </w:rPr>
        <w:t>4</w:t>
      </w:r>
      <w:r>
        <w:rPr>
          <w:rFonts w:ascii="宋体" w:hAnsi="宋体" w:cs="Arial" w:hint="eastAsia"/>
          <w:sz w:val="24"/>
        </w:rPr>
        <w:t>名同学赴日本长崎外国语大学进行为期一年的交换学习。学院还加强与台港澳地区和国际青年的交流。</w:t>
      </w:r>
      <w:r>
        <w:rPr>
          <w:rFonts w:ascii="宋体" w:hAnsi="宋体" w:cs="Arial"/>
          <w:sz w:val="24"/>
        </w:rPr>
        <w:t>2016</w:t>
      </w:r>
      <w:r>
        <w:rPr>
          <w:rFonts w:ascii="宋体" w:hAnsi="宋体" w:cs="Arial" w:hint="eastAsia"/>
          <w:sz w:val="24"/>
        </w:rPr>
        <w:t>年</w:t>
      </w:r>
      <w:r w:rsidRPr="00EC3383">
        <w:rPr>
          <w:rFonts w:ascii="宋体" w:hAnsi="宋体" w:cs="Arial" w:hint="eastAsia"/>
          <w:sz w:val="24"/>
        </w:rPr>
        <w:t>7月，学院选派了</w:t>
      </w:r>
      <w:r>
        <w:rPr>
          <w:rFonts w:ascii="宋体" w:hAnsi="宋体" w:cs="Arial"/>
          <w:sz w:val="24"/>
        </w:rPr>
        <w:t>27</w:t>
      </w:r>
      <w:r w:rsidRPr="00EC3383">
        <w:rPr>
          <w:rFonts w:ascii="宋体" w:hAnsi="宋体" w:cs="Arial" w:hint="eastAsia"/>
          <w:sz w:val="24"/>
        </w:rPr>
        <w:t>名学生干部分赴台湾修平科技大学开展为期</w:t>
      </w:r>
      <w:r>
        <w:rPr>
          <w:rFonts w:ascii="宋体" w:hAnsi="宋体" w:cs="Arial"/>
          <w:sz w:val="24"/>
        </w:rPr>
        <w:t>20</w:t>
      </w:r>
      <w:r>
        <w:rPr>
          <w:rFonts w:ascii="宋体" w:hAnsi="宋体" w:cs="Arial" w:hint="eastAsia"/>
          <w:sz w:val="24"/>
        </w:rPr>
        <w:t>多</w:t>
      </w:r>
      <w:r w:rsidRPr="00EC3383">
        <w:rPr>
          <w:rFonts w:ascii="宋体" w:hAnsi="宋体" w:cs="Arial" w:hint="eastAsia"/>
          <w:sz w:val="24"/>
        </w:rPr>
        <w:t>天的文化研习活动和学科实践，增进两岸学生中华文化认同感。</w:t>
      </w:r>
    </w:p>
    <w:p w:rsidR="00CF49B0" w:rsidRPr="00EC3383" w:rsidRDefault="008E25E8" w:rsidP="00EC3383">
      <w:pPr>
        <w:spacing w:line="400" w:lineRule="exact"/>
        <w:ind w:firstLineChars="200" w:firstLine="480"/>
        <w:rPr>
          <w:rFonts w:ascii="宋体" w:hAnsi="宋体" w:cs="Arial"/>
          <w:sz w:val="24"/>
        </w:rPr>
      </w:pPr>
      <w:r>
        <w:rPr>
          <w:rFonts w:ascii="宋体" w:hAnsi="宋体" w:cs="Arial" w:hint="eastAsia"/>
          <w:sz w:val="24"/>
        </w:rPr>
        <w:t>学院还积极推动与国外、境外大学开展教师互访，开展讲座、授课等。</w:t>
      </w:r>
      <w:r>
        <w:rPr>
          <w:rFonts w:ascii="宋体" w:hAnsi="宋体" w:cs="Arial"/>
          <w:sz w:val="24"/>
        </w:rPr>
        <w:t>2015</w:t>
      </w:r>
      <w:r>
        <w:rPr>
          <w:rFonts w:ascii="宋体" w:hAnsi="宋体" w:cs="Arial" w:hint="eastAsia"/>
          <w:sz w:val="24"/>
        </w:rPr>
        <w:t>学年，美国南阿拉巴马大学、美国特莱恩大学、美国南伊利诺伊大学、英国南威尔士大学、英国奇切斯特大学、台湾中国科技大学、台湾台中科技大学、台湾嘉南药理大学、台湾修平科技大学等多所高校代表来访学院，洽谈合作交流事宜。</w:t>
      </w:r>
    </w:p>
    <w:p w:rsidR="00CF49B0" w:rsidRDefault="008E25E8">
      <w:pPr>
        <w:jc w:val="left"/>
        <w:outlineLvl w:val="0"/>
        <w:rPr>
          <w:rFonts w:ascii="黑体" w:eastAsia="黑体"/>
          <w:bCs/>
          <w:kern w:val="44"/>
          <w:sz w:val="30"/>
          <w:szCs w:val="30"/>
        </w:rPr>
      </w:pPr>
      <w:bookmarkStart w:id="109" w:name="_Toc468950683"/>
      <w:r>
        <w:rPr>
          <w:rFonts w:ascii="黑体" w:eastAsia="黑体" w:hint="eastAsia"/>
          <w:bCs/>
          <w:kern w:val="44"/>
          <w:sz w:val="30"/>
          <w:szCs w:val="30"/>
        </w:rPr>
        <w:t>七、存在的主要问题及对策分析</w:t>
      </w:r>
      <w:bookmarkEnd w:id="107"/>
      <w:bookmarkEnd w:id="108"/>
      <w:bookmarkEnd w:id="109"/>
    </w:p>
    <w:p w:rsidR="00CF49B0" w:rsidRPr="00EC3383" w:rsidRDefault="008E25E8" w:rsidP="00EC3383">
      <w:pPr>
        <w:spacing w:line="400" w:lineRule="exact"/>
        <w:ind w:firstLineChars="200" w:firstLine="480"/>
        <w:rPr>
          <w:rFonts w:ascii="宋体" w:hAnsi="宋体" w:cs="Arial"/>
          <w:sz w:val="24"/>
        </w:rPr>
      </w:pPr>
      <w:r w:rsidRPr="00EC3383">
        <w:rPr>
          <w:rFonts w:ascii="宋体" w:hAnsi="宋体" w:cs="Arial" w:hint="eastAsia"/>
          <w:sz w:val="24"/>
        </w:rPr>
        <w:t>201</w:t>
      </w:r>
      <w:r w:rsidR="00DD79E7">
        <w:rPr>
          <w:rFonts w:ascii="宋体" w:hAnsi="宋体" w:cs="Arial"/>
          <w:sz w:val="24"/>
        </w:rPr>
        <w:t>6</w:t>
      </w:r>
      <w:r w:rsidRPr="00EC3383">
        <w:rPr>
          <w:rFonts w:ascii="宋体" w:hAnsi="宋体" w:cs="Arial" w:hint="eastAsia"/>
          <w:sz w:val="24"/>
        </w:rPr>
        <w:t>学年，全院师生齐心协力，开拓进取，学院的办学定位和指导思想进一步明确，教学工作的中心地位进一步保证，各项教学工作健康有序开展，教学水平和教学质量稳步提高。取得成绩的同时我们也清醒地意识到自身不足和差距。为此，学院今后将加强以下几个方面的工作：</w:t>
      </w:r>
    </w:p>
    <w:p w:rsidR="00CF49B0" w:rsidRPr="00EC3383" w:rsidRDefault="008E25E8" w:rsidP="00EC3383">
      <w:pPr>
        <w:spacing w:line="400" w:lineRule="exact"/>
        <w:ind w:firstLineChars="200" w:firstLine="480"/>
        <w:rPr>
          <w:rFonts w:ascii="宋体" w:hAnsi="宋体" w:cs="Arial"/>
          <w:sz w:val="24"/>
        </w:rPr>
      </w:pPr>
      <w:r w:rsidRPr="00EC3383">
        <w:rPr>
          <w:rFonts w:ascii="宋体" w:hAnsi="宋体" w:cs="Arial"/>
          <w:sz w:val="24"/>
        </w:rPr>
        <w:t xml:space="preserve">1. </w:t>
      </w:r>
      <w:r w:rsidRPr="00EC3383">
        <w:rPr>
          <w:rFonts w:ascii="宋体" w:hAnsi="宋体" w:cs="Arial" w:hint="eastAsia"/>
          <w:sz w:val="24"/>
        </w:rPr>
        <w:t>进一步完善各项教学条件。加大基础设施建设的投入力度，包括自有教学实验室建设、图书馆建设和校园绿化美化工程建设等、</w:t>
      </w:r>
    </w:p>
    <w:p w:rsidR="00CF49B0" w:rsidRPr="00EC3383" w:rsidRDefault="008E25E8" w:rsidP="00EC3383">
      <w:pPr>
        <w:spacing w:line="400" w:lineRule="exact"/>
        <w:ind w:firstLineChars="200" w:firstLine="480"/>
        <w:rPr>
          <w:rFonts w:ascii="宋体" w:hAnsi="宋体" w:cs="Arial"/>
          <w:sz w:val="24"/>
        </w:rPr>
      </w:pPr>
      <w:r w:rsidRPr="00EC3383">
        <w:rPr>
          <w:rFonts w:ascii="宋体" w:hAnsi="宋体" w:cs="Arial"/>
          <w:sz w:val="24"/>
        </w:rPr>
        <w:t>2.</w:t>
      </w:r>
      <w:r w:rsidRPr="00EC3383">
        <w:rPr>
          <w:rFonts w:ascii="宋体" w:hAnsi="宋体" w:cs="Arial" w:hint="eastAsia"/>
          <w:sz w:val="24"/>
        </w:rPr>
        <w:t>进一步加强教师队伍建设。下一阶段，学院将采用引进与培养相结合的机制。一方面，大力引进不同地区不同高校毕业的高学历、高职称人才，增加具有博士研究生教师数量；另一方面，鼓励中青年教师攻读博士学位和参加较高层次的专业进修，不断提高自有教师的业务水平，选派教师赴国内外高水平大学交流访问，从而提高师资学历水平，改善学历、学缘结构，提高教师队伍的整体实力。</w:t>
      </w:r>
    </w:p>
    <w:p w:rsidR="00CF49B0" w:rsidRPr="00EC3383" w:rsidRDefault="008E25E8" w:rsidP="00EC3383">
      <w:pPr>
        <w:spacing w:line="400" w:lineRule="exact"/>
        <w:ind w:firstLineChars="200" w:firstLine="480"/>
        <w:rPr>
          <w:rFonts w:ascii="宋体" w:hAnsi="宋体" w:cs="Arial"/>
          <w:sz w:val="24"/>
        </w:rPr>
      </w:pPr>
      <w:r w:rsidRPr="00EC3383">
        <w:rPr>
          <w:rFonts w:ascii="宋体" w:hAnsi="宋体" w:cs="Arial"/>
          <w:sz w:val="24"/>
        </w:rPr>
        <w:t>3.</w:t>
      </w:r>
      <w:r w:rsidRPr="00EC3383">
        <w:rPr>
          <w:rFonts w:ascii="宋体" w:hAnsi="宋体" w:cs="Arial" w:hint="eastAsia"/>
          <w:sz w:val="24"/>
        </w:rPr>
        <w:t>进一步提升教师的科研意识、科研水平和创新能力。明确优势研究领域，重点支持应用基础研究和应用研究，争取高水平研究成果和高级别科研项目与奖励；凝练</w:t>
      </w:r>
      <w:r w:rsidRPr="00EC3383">
        <w:rPr>
          <w:rFonts w:ascii="宋体" w:hAnsi="宋体" w:cs="Arial" w:hint="eastAsia"/>
          <w:sz w:val="24"/>
        </w:rPr>
        <w:lastRenderedPageBreak/>
        <w:t>学科专业方向，打造学术团队，为学校争取硕士学位授予权创造条件；加强产学研用合作，服务地方经济建设与社会发展。</w:t>
      </w:r>
    </w:p>
    <w:p w:rsidR="00CF49B0" w:rsidRPr="00EC3383" w:rsidRDefault="008E25E8" w:rsidP="00EC3383">
      <w:pPr>
        <w:spacing w:line="400" w:lineRule="exact"/>
        <w:ind w:firstLineChars="200" w:firstLine="480"/>
        <w:rPr>
          <w:rFonts w:ascii="宋体" w:hAnsi="宋体" w:cs="Arial"/>
          <w:sz w:val="24"/>
        </w:rPr>
      </w:pPr>
      <w:r w:rsidRPr="00EC3383">
        <w:rPr>
          <w:rFonts w:ascii="宋体" w:hAnsi="宋体" w:cs="Arial"/>
          <w:sz w:val="24"/>
        </w:rPr>
        <w:t>4.</w:t>
      </w:r>
      <w:r w:rsidRPr="00EC3383">
        <w:rPr>
          <w:rFonts w:ascii="宋体" w:hAnsi="宋体" w:cs="Arial" w:hint="eastAsia"/>
          <w:sz w:val="24"/>
        </w:rPr>
        <w:t>进一步加强学风建设，激发学生学习的积极性、主动性和自觉性，营造浓厚的学习氛围和创新创业环境。</w:t>
      </w:r>
    </w:p>
    <w:p w:rsidR="00CF49B0" w:rsidRPr="00AA1640" w:rsidRDefault="008E25E8" w:rsidP="00FA7A32">
      <w:pPr>
        <w:pageBreakBefore/>
        <w:jc w:val="left"/>
        <w:outlineLvl w:val="0"/>
        <w:rPr>
          <w:rFonts w:ascii="黑体" w:eastAsia="黑体"/>
          <w:bCs/>
          <w:kern w:val="44"/>
          <w:sz w:val="30"/>
          <w:szCs w:val="30"/>
        </w:rPr>
      </w:pPr>
      <w:bookmarkStart w:id="110" w:name="_Toc468950684"/>
      <w:r w:rsidRPr="00FA7A32">
        <w:rPr>
          <w:rFonts w:ascii="黑体" w:eastAsia="黑体" w:hint="eastAsia"/>
          <w:bCs/>
          <w:kern w:val="44"/>
          <w:sz w:val="30"/>
          <w:szCs w:val="30"/>
        </w:rPr>
        <w:lastRenderedPageBreak/>
        <w:t>附：</w:t>
      </w:r>
      <w:r w:rsidR="00CA798B" w:rsidRPr="00FA7A32">
        <w:rPr>
          <w:rFonts w:ascii="黑体" w:eastAsia="黑体"/>
          <w:bCs/>
          <w:kern w:val="44"/>
          <w:sz w:val="30"/>
          <w:szCs w:val="30"/>
        </w:rPr>
        <w:br/>
      </w:r>
      <w:r w:rsidRPr="00AA1640">
        <w:rPr>
          <w:rFonts w:ascii="黑体" w:eastAsia="黑体" w:hint="eastAsia"/>
          <w:bCs/>
          <w:kern w:val="44"/>
          <w:sz w:val="30"/>
          <w:szCs w:val="30"/>
        </w:rPr>
        <w:t>福州大学至诚学院2015-2016学年本科教学质量报告</w:t>
      </w:r>
      <w:bookmarkStart w:id="111" w:name="_Toc21264"/>
      <w:r w:rsidRPr="00AA1640">
        <w:rPr>
          <w:rFonts w:ascii="黑体" w:eastAsia="黑体" w:hint="eastAsia"/>
          <w:bCs/>
          <w:kern w:val="44"/>
          <w:sz w:val="30"/>
          <w:szCs w:val="30"/>
        </w:rPr>
        <w:t>支撑数据目录</w:t>
      </w:r>
      <w:bookmarkEnd w:id="110"/>
      <w:bookmarkEnd w:id="111"/>
    </w:p>
    <w:p w:rsidR="00CF49B0" w:rsidRPr="00AA1640" w:rsidRDefault="008E25E8">
      <w:pPr>
        <w:spacing w:line="360" w:lineRule="auto"/>
        <w:rPr>
          <w:rFonts w:ascii="宋体" w:hAnsi="宋体"/>
          <w:b/>
          <w:sz w:val="28"/>
          <w:szCs w:val="28"/>
        </w:rPr>
      </w:pPr>
      <w:bookmarkStart w:id="112" w:name="_Toc402443470"/>
      <w:bookmarkStart w:id="113" w:name="_Toc402443952"/>
      <w:r w:rsidRPr="00AA1640">
        <w:rPr>
          <w:rFonts w:ascii="宋体" w:hAnsi="宋体" w:hint="eastAsia"/>
          <w:b/>
          <w:bCs/>
          <w:sz w:val="28"/>
          <w:szCs w:val="28"/>
        </w:rPr>
        <w:t>1.</w:t>
      </w:r>
      <w:r w:rsidRPr="00AA1640">
        <w:rPr>
          <w:rFonts w:ascii="宋体" w:hAnsi="宋体" w:hint="eastAsia"/>
          <w:b/>
          <w:sz w:val="28"/>
          <w:szCs w:val="28"/>
        </w:rPr>
        <w:t>本科生占全日制在校生总数的比例</w:t>
      </w:r>
      <w:bookmarkEnd w:id="112"/>
      <w:bookmarkEnd w:id="113"/>
    </w:p>
    <w:p w:rsidR="00CF49B0" w:rsidRPr="00AA1640" w:rsidRDefault="008E25E8" w:rsidP="00EC3383">
      <w:pPr>
        <w:spacing w:line="400" w:lineRule="exact"/>
        <w:ind w:firstLineChars="200" w:firstLine="480"/>
        <w:rPr>
          <w:rFonts w:ascii="宋体" w:hAnsi="宋体" w:cs="Arial"/>
          <w:sz w:val="24"/>
        </w:rPr>
      </w:pPr>
      <w:r w:rsidRPr="00AA1640">
        <w:rPr>
          <w:rFonts w:ascii="宋体" w:hAnsi="宋体" w:cs="Arial" w:hint="eastAsia"/>
          <w:sz w:val="24"/>
        </w:rPr>
        <w:t>学院的全日制在校生总数为11226人，本科生所占比例为100%。</w:t>
      </w:r>
    </w:p>
    <w:p w:rsidR="00CF49B0" w:rsidRPr="00AA1640" w:rsidRDefault="008E25E8">
      <w:pPr>
        <w:spacing w:line="360" w:lineRule="auto"/>
        <w:rPr>
          <w:rFonts w:ascii="宋体" w:hAnsi="宋体"/>
          <w:b/>
          <w:sz w:val="28"/>
          <w:szCs w:val="28"/>
        </w:rPr>
      </w:pPr>
      <w:bookmarkStart w:id="114" w:name="_Toc402443953"/>
      <w:bookmarkStart w:id="115" w:name="_Toc402443471"/>
      <w:r w:rsidRPr="00AA1640">
        <w:rPr>
          <w:rFonts w:ascii="宋体" w:hAnsi="宋体" w:hint="eastAsia"/>
          <w:b/>
          <w:sz w:val="28"/>
          <w:szCs w:val="28"/>
        </w:rPr>
        <w:t>2.教师数量及结构</w:t>
      </w:r>
      <w:bookmarkEnd w:id="114"/>
      <w:bookmarkEnd w:id="115"/>
    </w:p>
    <w:p w:rsidR="00CF49B0" w:rsidRPr="00AA1640" w:rsidRDefault="008E25E8" w:rsidP="00AA1640">
      <w:pPr>
        <w:spacing w:line="360" w:lineRule="auto"/>
        <w:jc w:val="center"/>
        <w:rPr>
          <w:rFonts w:asciiTheme="minorEastAsia" w:eastAsiaTheme="minorEastAsia" w:hAnsiTheme="minorEastAsia" w:cs="Arial"/>
          <w:szCs w:val="21"/>
        </w:rPr>
      </w:pPr>
      <w:bookmarkStart w:id="116" w:name="_Toc402443954"/>
      <w:bookmarkStart w:id="117" w:name="_Toc402443472"/>
      <w:r w:rsidRPr="00AA1640">
        <w:rPr>
          <w:rFonts w:asciiTheme="minorEastAsia" w:eastAsiaTheme="minorEastAsia" w:hAnsiTheme="minorEastAsia" w:cs="Arial" w:hint="eastAsia"/>
          <w:szCs w:val="21"/>
        </w:rPr>
        <w:t>师资队伍年龄结构情况</w:t>
      </w:r>
    </w:p>
    <w:tbl>
      <w:tblPr>
        <w:tblW w:w="7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03"/>
        <w:gridCol w:w="1366"/>
        <w:gridCol w:w="1142"/>
        <w:gridCol w:w="1148"/>
        <w:gridCol w:w="1318"/>
        <w:gridCol w:w="1046"/>
      </w:tblGrid>
      <w:tr w:rsidR="00CF49B0" w:rsidRPr="00AA1640" w:rsidTr="00AA1640">
        <w:trPr>
          <w:jc w:val="center"/>
        </w:trPr>
        <w:tc>
          <w:tcPr>
            <w:tcW w:w="1203" w:type="dxa"/>
            <w:tcBorders>
              <w:top w:val="single" w:sz="4" w:space="0" w:color="auto"/>
              <w:left w:val="single" w:sz="4" w:space="0" w:color="auto"/>
              <w:bottom w:val="single" w:sz="4" w:space="0" w:color="auto"/>
              <w:right w:val="single" w:sz="4" w:space="0" w:color="auto"/>
            </w:tcBorders>
          </w:tcPr>
          <w:p w:rsidR="00CF49B0" w:rsidRPr="00AA1640" w:rsidRDefault="008E25E8">
            <w:pPr>
              <w:jc w:val="center"/>
              <w:rPr>
                <w:rFonts w:asciiTheme="minorEastAsia" w:eastAsiaTheme="minorEastAsia" w:hAnsiTheme="minorEastAsia" w:cs="Arial"/>
                <w:bCs/>
                <w:szCs w:val="21"/>
              </w:rPr>
            </w:pPr>
            <w:r w:rsidRPr="00AA1640">
              <w:rPr>
                <w:rFonts w:asciiTheme="minorEastAsia" w:eastAsiaTheme="minorEastAsia" w:hAnsiTheme="minorEastAsia" w:cs="Arial" w:hint="eastAsia"/>
                <w:bCs/>
                <w:szCs w:val="21"/>
              </w:rPr>
              <w:t>年龄</w:t>
            </w:r>
          </w:p>
        </w:tc>
        <w:tc>
          <w:tcPr>
            <w:tcW w:w="1366" w:type="dxa"/>
            <w:tcBorders>
              <w:top w:val="single" w:sz="4" w:space="0" w:color="auto"/>
              <w:left w:val="single" w:sz="4" w:space="0" w:color="auto"/>
              <w:bottom w:val="single" w:sz="4" w:space="0" w:color="auto"/>
              <w:right w:val="single" w:sz="4" w:space="0" w:color="auto"/>
            </w:tcBorders>
          </w:tcPr>
          <w:p w:rsidR="00CF49B0" w:rsidRPr="00AA1640" w:rsidRDefault="008E25E8">
            <w:pPr>
              <w:jc w:val="center"/>
              <w:rPr>
                <w:rFonts w:asciiTheme="minorEastAsia" w:eastAsiaTheme="minorEastAsia" w:hAnsiTheme="minorEastAsia" w:cs="Arial"/>
                <w:bCs/>
                <w:szCs w:val="21"/>
              </w:rPr>
            </w:pPr>
            <w:r w:rsidRPr="00AA1640">
              <w:rPr>
                <w:rFonts w:asciiTheme="minorEastAsia" w:eastAsiaTheme="minorEastAsia" w:hAnsiTheme="minorEastAsia" w:cs="Arial"/>
                <w:bCs/>
                <w:szCs w:val="21"/>
              </w:rPr>
              <w:t>60</w:t>
            </w:r>
            <w:r w:rsidRPr="00AA1640">
              <w:rPr>
                <w:rFonts w:asciiTheme="minorEastAsia" w:eastAsiaTheme="minorEastAsia" w:hAnsiTheme="minorEastAsia" w:cs="Arial" w:hint="eastAsia"/>
                <w:bCs/>
                <w:szCs w:val="21"/>
              </w:rPr>
              <w:t>岁以上</w:t>
            </w:r>
          </w:p>
        </w:tc>
        <w:tc>
          <w:tcPr>
            <w:tcW w:w="1142" w:type="dxa"/>
            <w:tcBorders>
              <w:top w:val="single" w:sz="4" w:space="0" w:color="auto"/>
              <w:left w:val="single" w:sz="4" w:space="0" w:color="auto"/>
              <w:bottom w:val="single" w:sz="4" w:space="0" w:color="auto"/>
              <w:right w:val="single" w:sz="4" w:space="0" w:color="auto"/>
            </w:tcBorders>
          </w:tcPr>
          <w:p w:rsidR="00CF49B0" w:rsidRPr="00AA1640" w:rsidRDefault="008E25E8">
            <w:pPr>
              <w:jc w:val="center"/>
              <w:rPr>
                <w:rFonts w:asciiTheme="minorEastAsia" w:eastAsiaTheme="minorEastAsia" w:hAnsiTheme="minorEastAsia" w:cs="Arial"/>
                <w:bCs/>
                <w:szCs w:val="21"/>
              </w:rPr>
            </w:pPr>
            <w:r w:rsidRPr="00AA1640">
              <w:rPr>
                <w:rFonts w:asciiTheme="minorEastAsia" w:eastAsiaTheme="minorEastAsia" w:hAnsiTheme="minorEastAsia" w:cs="Arial"/>
                <w:bCs/>
                <w:szCs w:val="21"/>
              </w:rPr>
              <w:t>46-60</w:t>
            </w:r>
            <w:r w:rsidRPr="00AA1640">
              <w:rPr>
                <w:rFonts w:asciiTheme="minorEastAsia" w:eastAsiaTheme="minorEastAsia" w:hAnsiTheme="minorEastAsia" w:cs="Arial" w:hint="eastAsia"/>
                <w:bCs/>
                <w:szCs w:val="21"/>
              </w:rPr>
              <w:t>岁</w:t>
            </w:r>
          </w:p>
        </w:tc>
        <w:tc>
          <w:tcPr>
            <w:tcW w:w="1148" w:type="dxa"/>
            <w:tcBorders>
              <w:top w:val="single" w:sz="4" w:space="0" w:color="auto"/>
              <w:left w:val="single" w:sz="4" w:space="0" w:color="auto"/>
              <w:bottom w:val="single" w:sz="4" w:space="0" w:color="auto"/>
              <w:right w:val="single" w:sz="4" w:space="0" w:color="auto"/>
            </w:tcBorders>
          </w:tcPr>
          <w:p w:rsidR="00CF49B0" w:rsidRPr="00AA1640" w:rsidRDefault="008E25E8">
            <w:pPr>
              <w:jc w:val="center"/>
              <w:rPr>
                <w:rFonts w:asciiTheme="minorEastAsia" w:eastAsiaTheme="minorEastAsia" w:hAnsiTheme="minorEastAsia" w:cs="Arial"/>
                <w:bCs/>
                <w:szCs w:val="21"/>
              </w:rPr>
            </w:pPr>
            <w:r w:rsidRPr="00AA1640">
              <w:rPr>
                <w:rFonts w:asciiTheme="minorEastAsia" w:eastAsiaTheme="minorEastAsia" w:hAnsiTheme="minorEastAsia" w:cs="Arial"/>
                <w:bCs/>
                <w:szCs w:val="21"/>
              </w:rPr>
              <w:t>36-45</w:t>
            </w:r>
            <w:r w:rsidRPr="00AA1640">
              <w:rPr>
                <w:rFonts w:asciiTheme="minorEastAsia" w:eastAsiaTheme="minorEastAsia" w:hAnsiTheme="minorEastAsia" w:cs="Arial" w:hint="eastAsia"/>
                <w:bCs/>
                <w:szCs w:val="21"/>
              </w:rPr>
              <w:t>岁</w:t>
            </w:r>
          </w:p>
        </w:tc>
        <w:tc>
          <w:tcPr>
            <w:tcW w:w="1318" w:type="dxa"/>
            <w:tcBorders>
              <w:top w:val="single" w:sz="4" w:space="0" w:color="auto"/>
              <w:left w:val="single" w:sz="4" w:space="0" w:color="auto"/>
              <w:bottom w:val="single" w:sz="4" w:space="0" w:color="auto"/>
              <w:right w:val="single" w:sz="4" w:space="0" w:color="auto"/>
            </w:tcBorders>
          </w:tcPr>
          <w:p w:rsidR="00CF49B0" w:rsidRPr="00AA1640" w:rsidRDefault="008E25E8">
            <w:pPr>
              <w:jc w:val="center"/>
              <w:rPr>
                <w:rFonts w:asciiTheme="minorEastAsia" w:eastAsiaTheme="minorEastAsia" w:hAnsiTheme="minorEastAsia" w:cs="Arial"/>
                <w:bCs/>
                <w:szCs w:val="21"/>
              </w:rPr>
            </w:pPr>
            <w:r w:rsidRPr="00AA1640">
              <w:rPr>
                <w:rFonts w:asciiTheme="minorEastAsia" w:eastAsiaTheme="minorEastAsia" w:hAnsiTheme="minorEastAsia" w:cs="Arial"/>
                <w:bCs/>
                <w:szCs w:val="21"/>
              </w:rPr>
              <w:t>35</w:t>
            </w:r>
            <w:r w:rsidRPr="00AA1640">
              <w:rPr>
                <w:rFonts w:asciiTheme="minorEastAsia" w:eastAsiaTheme="minorEastAsia" w:hAnsiTheme="minorEastAsia" w:cs="Arial" w:hint="eastAsia"/>
                <w:bCs/>
                <w:szCs w:val="21"/>
              </w:rPr>
              <w:t>岁以下</w:t>
            </w:r>
          </w:p>
        </w:tc>
        <w:tc>
          <w:tcPr>
            <w:tcW w:w="1046" w:type="dxa"/>
            <w:tcBorders>
              <w:top w:val="single" w:sz="4" w:space="0" w:color="auto"/>
              <w:left w:val="single" w:sz="4" w:space="0" w:color="auto"/>
              <w:bottom w:val="single" w:sz="4" w:space="0" w:color="auto"/>
              <w:right w:val="single" w:sz="4" w:space="0" w:color="auto"/>
            </w:tcBorders>
          </w:tcPr>
          <w:p w:rsidR="00CF49B0" w:rsidRPr="00AA1640" w:rsidRDefault="008E25E8">
            <w:pPr>
              <w:jc w:val="center"/>
              <w:rPr>
                <w:rFonts w:asciiTheme="minorEastAsia" w:eastAsiaTheme="minorEastAsia" w:hAnsiTheme="minorEastAsia" w:cs="Arial"/>
                <w:bCs/>
                <w:szCs w:val="21"/>
              </w:rPr>
            </w:pPr>
            <w:r w:rsidRPr="00AA1640">
              <w:rPr>
                <w:rFonts w:asciiTheme="minorEastAsia" w:eastAsiaTheme="minorEastAsia" w:hAnsiTheme="minorEastAsia" w:cs="Arial" w:hint="eastAsia"/>
                <w:bCs/>
                <w:szCs w:val="21"/>
              </w:rPr>
              <w:t>合计</w:t>
            </w:r>
          </w:p>
        </w:tc>
      </w:tr>
      <w:tr w:rsidR="00CF49B0" w:rsidRPr="00AA1640" w:rsidTr="00AA1640">
        <w:trPr>
          <w:jc w:val="center"/>
        </w:trPr>
        <w:tc>
          <w:tcPr>
            <w:tcW w:w="1203" w:type="dxa"/>
            <w:tcBorders>
              <w:top w:val="single" w:sz="4" w:space="0" w:color="auto"/>
              <w:left w:val="single" w:sz="4" w:space="0" w:color="auto"/>
              <w:bottom w:val="single" w:sz="4" w:space="0" w:color="auto"/>
              <w:right w:val="single" w:sz="4" w:space="0" w:color="auto"/>
            </w:tcBorders>
          </w:tcPr>
          <w:p w:rsidR="00CF49B0" w:rsidRPr="00AA1640" w:rsidRDefault="008E25E8">
            <w:pPr>
              <w:jc w:val="center"/>
              <w:rPr>
                <w:rFonts w:asciiTheme="minorEastAsia" w:eastAsiaTheme="minorEastAsia" w:hAnsiTheme="minorEastAsia" w:cs="Arial"/>
                <w:bCs/>
                <w:szCs w:val="21"/>
              </w:rPr>
            </w:pPr>
            <w:r w:rsidRPr="00AA1640">
              <w:rPr>
                <w:rFonts w:asciiTheme="minorEastAsia" w:eastAsiaTheme="minorEastAsia" w:hAnsiTheme="minorEastAsia" w:cs="Arial" w:hint="eastAsia"/>
                <w:bCs/>
                <w:szCs w:val="21"/>
              </w:rPr>
              <w:t>人数（名）</w:t>
            </w:r>
          </w:p>
        </w:tc>
        <w:tc>
          <w:tcPr>
            <w:tcW w:w="1366" w:type="dxa"/>
            <w:tcBorders>
              <w:top w:val="single" w:sz="4" w:space="0" w:color="auto"/>
              <w:left w:val="single" w:sz="4" w:space="0" w:color="auto"/>
              <w:bottom w:val="single" w:sz="4" w:space="0" w:color="auto"/>
              <w:right w:val="single" w:sz="4" w:space="0" w:color="auto"/>
            </w:tcBorders>
          </w:tcPr>
          <w:p w:rsidR="00CF49B0" w:rsidRPr="00AA1640" w:rsidRDefault="008E25E8">
            <w:pPr>
              <w:jc w:val="center"/>
              <w:rPr>
                <w:rFonts w:asciiTheme="minorEastAsia" w:eastAsiaTheme="minorEastAsia" w:hAnsiTheme="minorEastAsia" w:cs="Arial"/>
                <w:bCs/>
                <w:szCs w:val="21"/>
              </w:rPr>
            </w:pPr>
            <w:r w:rsidRPr="00AA1640">
              <w:rPr>
                <w:rFonts w:asciiTheme="minorEastAsia" w:eastAsiaTheme="minorEastAsia" w:hAnsiTheme="minorEastAsia" w:cs="Arial" w:hint="eastAsia"/>
                <w:bCs/>
                <w:szCs w:val="21"/>
              </w:rPr>
              <w:t>33</w:t>
            </w:r>
          </w:p>
        </w:tc>
        <w:tc>
          <w:tcPr>
            <w:tcW w:w="1142" w:type="dxa"/>
            <w:tcBorders>
              <w:top w:val="single" w:sz="4" w:space="0" w:color="auto"/>
              <w:left w:val="single" w:sz="4" w:space="0" w:color="auto"/>
              <w:bottom w:val="single" w:sz="4" w:space="0" w:color="auto"/>
              <w:right w:val="single" w:sz="4" w:space="0" w:color="auto"/>
            </w:tcBorders>
          </w:tcPr>
          <w:p w:rsidR="00CF49B0" w:rsidRPr="00AA1640" w:rsidRDefault="008E25E8">
            <w:pPr>
              <w:jc w:val="center"/>
              <w:rPr>
                <w:rFonts w:asciiTheme="minorEastAsia" w:eastAsiaTheme="minorEastAsia" w:hAnsiTheme="minorEastAsia" w:cs="Arial"/>
                <w:bCs/>
                <w:szCs w:val="21"/>
              </w:rPr>
            </w:pPr>
            <w:r w:rsidRPr="00AA1640">
              <w:rPr>
                <w:rFonts w:asciiTheme="minorEastAsia" w:eastAsiaTheme="minorEastAsia" w:hAnsiTheme="minorEastAsia" w:cs="Arial" w:hint="eastAsia"/>
                <w:bCs/>
                <w:szCs w:val="21"/>
              </w:rPr>
              <w:t>244</w:t>
            </w:r>
          </w:p>
        </w:tc>
        <w:tc>
          <w:tcPr>
            <w:tcW w:w="1148" w:type="dxa"/>
            <w:tcBorders>
              <w:top w:val="single" w:sz="4" w:space="0" w:color="auto"/>
              <w:left w:val="single" w:sz="4" w:space="0" w:color="auto"/>
              <w:bottom w:val="single" w:sz="4" w:space="0" w:color="auto"/>
              <w:right w:val="single" w:sz="4" w:space="0" w:color="auto"/>
            </w:tcBorders>
          </w:tcPr>
          <w:p w:rsidR="00CF49B0" w:rsidRPr="00AA1640" w:rsidRDefault="008E25E8">
            <w:pPr>
              <w:jc w:val="center"/>
              <w:rPr>
                <w:rFonts w:asciiTheme="minorEastAsia" w:eastAsiaTheme="minorEastAsia" w:hAnsiTheme="minorEastAsia" w:cs="Arial"/>
                <w:bCs/>
                <w:szCs w:val="21"/>
              </w:rPr>
            </w:pPr>
            <w:r w:rsidRPr="00AA1640">
              <w:rPr>
                <w:rFonts w:asciiTheme="minorEastAsia" w:eastAsiaTheme="minorEastAsia" w:hAnsiTheme="minorEastAsia" w:cs="Arial" w:hint="eastAsia"/>
                <w:bCs/>
                <w:szCs w:val="21"/>
              </w:rPr>
              <w:t>431</w:t>
            </w:r>
          </w:p>
        </w:tc>
        <w:tc>
          <w:tcPr>
            <w:tcW w:w="1318" w:type="dxa"/>
            <w:tcBorders>
              <w:top w:val="single" w:sz="4" w:space="0" w:color="auto"/>
              <w:left w:val="single" w:sz="4" w:space="0" w:color="auto"/>
              <w:bottom w:val="single" w:sz="4" w:space="0" w:color="auto"/>
              <w:right w:val="single" w:sz="4" w:space="0" w:color="auto"/>
            </w:tcBorders>
          </w:tcPr>
          <w:p w:rsidR="00CF49B0" w:rsidRPr="00AA1640" w:rsidRDefault="008E25E8">
            <w:pPr>
              <w:jc w:val="center"/>
              <w:rPr>
                <w:rFonts w:asciiTheme="minorEastAsia" w:eastAsiaTheme="minorEastAsia" w:hAnsiTheme="minorEastAsia" w:cs="Arial"/>
                <w:bCs/>
                <w:szCs w:val="21"/>
              </w:rPr>
            </w:pPr>
            <w:r w:rsidRPr="00AA1640">
              <w:rPr>
                <w:rFonts w:asciiTheme="minorEastAsia" w:eastAsiaTheme="minorEastAsia" w:hAnsiTheme="minorEastAsia" w:cs="Arial" w:hint="eastAsia"/>
                <w:bCs/>
                <w:szCs w:val="21"/>
              </w:rPr>
              <w:t>355</w:t>
            </w:r>
          </w:p>
        </w:tc>
        <w:tc>
          <w:tcPr>
            <w:tcW w:w="1046" w:type="dxa"/>
            <w:tcBorders>
              <w:top w:val="single" w:sz="4" w:space="0" w:color="auto"/>
              <w:left w:val="single" w:sz="4" w:space="0" w:color="auto"/>
              <w:bottom w:val="single" w:sz="4" w:space="0" w:color="auto"/>
              <w:right w:val="single" w:sz="4" w:space="0" w:color="auto"/>
            </w:tcBorders>
          </w:tcPr>
          <w:p w:rsidR="00CF49B0" w:rsidRPr="00AA1640" w:rsidRDefault="008E25E8">
            <w:pPr>
              <w:jc w:val="center"/>
              <w:rPr>
                <w:rFonts w:asciiTheme="minorEastAsia" w:eastAsiaTheme="minorEastAsia" w:hAnsiTheme="minorEastAsia" w:cs="Arial"/>
                <w:bCs/>
                <w:szCs w:val="21"/>
              </w:rPr>
            </w:pPr>
            <w:r w:rsidRPr="00AA1640">
              <w:rPr>
                <w:rFonts w:asciiTheme="minorEastAsia" w:eastAsiaTheme="minorEastAsia" w:hAnsiTheme="minorEastAsia" w:cs="Arial" w:hint="eastAsia"/>
                <w:bCs/>
                <w:szCs w:val="21"/>
              </w:rPr>
              <w:t>1063</w:t>
            </w:r>
          </w:p>
        </w:tc>
      </w:tr>
      <w:tr w:rsidR="00CF49B0" w:rsidRPr="00AA1640" w:rsidTr="00AA1640">
        <w:trPr>
          <w:jc w:val="center"/>
        </w:trPr>
        <w:tc>
          <w:tcPr>
            <w:tcW w:w="1203" w:type="dxa"/>
            <w:tcBorders>
              <w:top w:val="single" w:sz="4" w:space="0" w:color="auto"/>
              <w:left w:val="single" w:sz="4" w:space="0" w:color="auto"/>
              <w:bottom w:val="single" w:sz="4" w:space="0" w:color="auto"/>
              <w:right w:val="single" w:sz="4" w:space="0" w:color="auto"/>
            </w:tcBorders>
          </w:tcPr>
          <w:p w:rsidR="00CF49B0" w:rsidRPr="00AA1640" w:rsidRDefault="008E25E8">
            <w:pPr>
              <w:jc w:val="center"/>
              <w:rPr>
                <w:rFonts w:asciiTheme="minorEastAsia" w:eastAsiaTheme="minorEastAsia" w:hAnsiTheme="minorEastAsia" w:cs="Arial"/>
                <w:bCs/>
                <w:szCs w:val="21"/>
              </w:rPr>
            </w:pPr>
            <w:r w:rsidRPr="00AA1640">
              <w:rPr>
                <w:rFonts w:asciiTheme="minorEastAsia" w:eastAsiaTheme="minorEastAsia" w:hAnsiTheme="minorEastAsia" w:cs="Arial" w:hint="eastAsia"/>
                <w:bCs/>
                <w:szCs w:val="21"/>
              </w:rPr>
              <w:t>比例（</w:t>
            </w:r>
            <w:r w:rsidRPr="00AA1640">
              <w:rPr>
                <w:rFonts w:asciiTheme="minorEastAsia" w:eastAsiaTheme="minorEastAsia" w:hAnsiTheme="minorEastAsia" w:cs="Arial"/>
                <w:bCs/>
                <w:szCs w:val="21"/>
              </w:rPr>
              <w:t>%</w:t>
            </w:r>
            <w:r w:rsidRPr="00AA1640">
              <w:rPr>
                <w:rFonts w:asciiTheme="minorEastAsia" w:eastAsiaTheme="minorEastAsia" w:hAnsiTheme="minorEastAsia" w:cs="Arial" w:hint="eastAsia"/>
                <w:bCs/>
                <w:szCs w:val="21"/>
              </w:rPr>
              <w:t>）</w:t>
            </w:r>
          </w:p>
        </w:tc>
        <w:tc>
          <w:tcPr>
            <w:tcW w:w="1366" w:type="dxa"/>
            <w:tcBorders>
              <w:top w:val="single" w:sz="4" w:space="0" w:color="auto"/>
              <w:left w:val="single" w:sz="4" w:space="0" w:color="auto"/>
              <w:bottom w:val="single" w:sz="4" w:space="0" w:color="auto"/>
              <w:right w:val="single" w:sz="4" w:space="0" w:color="auto"/>
            </w:tcBorders>
          </w:tcPr>
          <w:p w:rsidR="00CF49B0" w:rsidRPr="00AA1640" w:rsidRDefault="008E25E8">
            <w:pPr>
              <w:jc w:val="center"/>
              <w:rPr>
                <w:rFonts w:asciiTheme="minorEastAsia" w:eastAsiaTheme="minorEastAsia" w:hAnsiTheme="minorEastAsia" w:cs="Arial"/>
                <w:bCs/>
                <w:szCs w:val="21"/>
              </w:rPr>
            </w:pPr>
            <w:r w:rsidRPr="00AA1640">
              <w:rPr>
                <w:rFonts w:asciiTheme="minorEastAsia" w:eastAsiaTheme="minorEastAsia" w:hAnsiTheme="minorEastAsia" w:cs="Arial" w:hint="eastAsia"/>
                <w:bCs/>
                <w:szCs w:val="21"/>
              </w:rPr>
              <w:t>3.1</w:t>
            </w:r>
          </w:p>
        </w:tc>
        <w:tc>
          <w:tcPr>
            <w:tcW w:w="1142" w:type="dxa"/>
            <w:tcBorders>
              <w:top w:val="single" w:sz="4" w:space="0" w:color="auto"/>
              <w:left w:val="single" w:sz="4" w:space="0" w:color="auto"/>
              <w:bottom w:val="single" w:sz="4" w:space="0" w:color="auto"/>
              <w:right w:val="single" w:sz="4" w:space="0" w:color="auto"/>
            </w:tcBorders>
          </w:tcPr>
          <w:p w:rsidR="00CF49B0" w:rsidRPr="00AA1640" w:rsidRDefault="008E25E8">
            <w:pPr>
              <w:jc w:val="center"/>
              <w:rPr>
                <w:rFonts w:asciiTheme="minorEastAsia" w:eastAsiaTheme="minorEastAsia" w:hAnsiTheme="minorEastAsia" w:cs="Arial"/>
                <w:bCs/>
                <w:szCs w:val="21"/>
              </w:rPr>
            </w:pPr>
            <w:r w:rsidRPr="00AA1640">
              <w:rPr>
                <w:rFonts w:asciiTheme="minorEastAsia" w:eastAsiaTheme="minorEastAsia" w:hAnsiTheme="minorEastAsia" w:cs="Arial" w:hint="eastAsia"/>
                <w:bCs/>
                <w:szCs w:val="21"/>
              </w:rPr>
              <w:t>22.95</w:t>
            </w:r>
          </w:p>
        </w:tc>
        <w:tc>
          <w:tcPr>
            <w:tcW w:w="1148" w:type="dxa"/>
            <w:tcBorders>
              <w:top w:val="single" w:sz="4" w:space="0" w:color="auto"/>
              <w:left w:val="single" w:sz="4" w:space="0" w:color="auto"/>
              <w:bottom w:val="single" w:sz="4" w:space="0" w:color="auto"/>
              <w:right w:val="single" w:sz="4" w:space="0" w:color="auto"/>
            </w:tcBorders>
          </w:tcPr>
          <w:p w:rsidR="00CF49B0" w:rsidRPr="00AA1640" w:rsidRDefault="008E25E8">
            <w:pPr>
              <w:jc w:val="center"/>
              <w:rPr>
                <w:rFonts w:asciiTheme="minorEastAsia" w:eastAsiaTheme="minorEastAsia" w:hAnsiTheme="minorEastAsia" w:cs="Arial"/>
                <w:bCs/>
                <w:szCs w:val="21"/>
              </w:rPr>
            </w:pPr>
            <w:r w:rsidRPr="00AA1640">
              <w:rPr>
                <w:rFonts w:asciiTheme="minorEastAsia" w:eastAsiaTheme="minorEastAsia" w:hAnsiTheme="minorEastAsia" w:cs="Arial" w:hint="eastAsia"/>
                <w:bCs/>
                <w:szCs w:val="21"/>
              </w:rPr>
              <w:t>40.55</w:t>
            </w:r>
          </w:p>
        </w:tc>
        <w:tc>
          <w:tcPr>
            <w:tcW w:w="1318" w:type="dxa"/>
            <w:tcBorders>
              <w:top w:val="single" w:sz="4" w:space="0" w:color="auto"/>
              <w:left w:val="single" w:sz="4" w:space="0" w:color="auto"/>
              <w:bottom w:val="single" w:sz="4" w:space="0" w:color="auto"/>
              <w:right w:val="single" w:sz="4" w:space="0" w:color="auto"/>
            </w:tcBorders>
          </w:tcPr>
          <w:p w:rsidR="00CF49B0" w:rsidRPr="00AA1640" w:rsidRDefault="008E25E8">
            <w:pPr>
              <w:jc w:val="center"/>
              <w:rPr>
                <w:rFonts w:asciiTheme="minorEastAsia" w:eastAsiaTheme="minorEastAsia" w:hAnsiTheme="minorEastAsia" w:cs="Arial"/>
                <w:bCs/>
                <w:szCs w:val="21"/>
              </w:rPr>
            </w:pPr>
            <w:r w:rsidRPr="00AA1640">
              <w:rPr>
                <w:rFonts w:asciiTheme="minorEastAsia" w:eastAsiaTheme="minorEastAsia" w:hAnsiTheme="minorEastAsia" w:cs="Arial" w:hint="eastAsia"/>
                <w:bCs/>
                <w:szCs w:val="21"/>
              </w:rPr>
              <w:t>33.40</w:t>
            </w:r>
          </w:p>
        </w:tc>
        <w:tc>
          <w:tcPr>
            <w:tcW w:w="1046" w:type="dxa"/>
            <w:tcBorders>
              <w:top w:val="single" w:sz="4" w:space="0" w:color="auto"/>
              <w:left w:val="single" w:sz="4" w:space="0" w:color="auto"/>
              <w:bottom w:val="single" w:sz="4" w:space="0" w:color="auto"/>
              <w:right w:val="single" w:sz="4" w:space="0" w:color="auto"/>
            </w:tcBorders>
          </w:tcPr>
          <w:p w:rsidR="00CF49B0" w:rsidRPr="00AA1640" w:rsidRDefault="008E25E8">
            <w:pPr>
              <w:jc w:val="center"/>
              <w:rPr>
                <w:rFonts w:asciiTheme="minorEastAsia" w:eastAsiaTheme="minorEastAsia" w:hAnsiTheme="minorEastAsia" w:cs="Arial"/>
                <w:bCs/>
                <w:szCs w:val="21"/>
              </w:rPr>
            </w:pPr>
            <w:r w:rsidRPr="00AA1640">
              <w:rPr>
                <w:rFonts w:asciiTheme="minorEastAsia" w:eastAsiaTheme="minorEastAsia" w:hAnsiTheme="minorEastAsia" w:cs="Arial" w:hint="eastAsia"/>
                <w:bCs/>
                <w:szCs w:val="21"/>
              </w:rPr>
              <w:t>100</w:t>
            </w:r>
          </w:p>
        </w:tc>
      </w:tr>
    </w:tbl>
    <w:p w:rsidR="00CF49B0" w:rsidRPr="00AA1640" w:rsidRDefault="008E25E8" w:rsidP="00AA1640">
      <w:pPr>
        <w:spacing w:line="360" w:lineRule="auto"/>
        <w:jc w:val="center"/>
        <w:rPr>
          <w:rFonts w:asciiTheme="minorEastAsia" w:eastAsiaTheme="minorEastAsia" w:hAnsiTheme="minorEastAsia" w:cs="Arial"/>
          <w:szCs w:val="21"/>
        </w:rPr>
      </w:pPr>
      <w:r w:rsidRPr="00AA1640">
        <w:rPr>
          <w:rFonts w:asciiTheme="minorEastAsia" w:eastAsiaTheme="minorEastAsia" w:hAnsiTheme="minorEastAsia" w:cs="Arial" w:hint="eastAsia"/>
          <w:szCs w:val="21"/>
        </w:rPr>
        <w:t>师资队伍学位结构情况</w:t>
      </w:r>
    </w:p>
    <w:tbl>
      <w:tblPr>
        <w:tblW w:w="7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03"/>
        <w:gridCol w:w="1366"/>
        <w:gridCol w:w="1142"/>
        <w:gridCol w:w="1148"/>
        <w:gridCol w:w="1318"/>
        <w:gridCol w:w="1046"/>
      </w:tblGrid>
      <w:tr w:rsidR="00CF49B0" w:rsidRPr="00AA1640" w:rsidTr="00AA1640">
        <w:trPr>
          <w:jc w:val="center"/>
        </w:trPr>
        <w:tc>
          <w:tcPr>
            <w:tcW w:w="1203" w:type="dxa"/>
            <w:tcBorders>
              <w:top w:val="single" w:sz="4" w:space="0" w:color="auto"/>
              <w:left w:val="single" w:sz="4" w:space="0" w:color="auto"/>
              <w:bottom w:val="single" w:sz="4" w:space="0" w:color="auto"/>
              <w:right w:val="single" w:sz="4" w:space="0" w:color="auto"/>
            </w:tcBorders>
          </w:tcPr>
          <w:p w:rsidR="00CF49B0" w:rsidRPr="00AA1640" w:rsidRDefault="008E25E8">
            <w:pPr>
              <w:jc w:val="center"/>
              <w:rPr>
                <w:rFonts w:asciiTheme="minorEastAsia" w:eastAsiaTheme="minorEastAsia" w:hAnsiTheme="minorEastAsia" w:cs="Arial"/>
                <w:bCs/>
                <w:szCs w:val="21"/>
              </w:rPr>
            </w:pPr>
            <w:r w:rsidRPr="00AA1640">
              <w:rPr>
                <w:rFonts w:asciiTheme="minorEastAsia" w:eastAsiaTheme="minorEastAsia" w:hAnsiTheme="minorEastAsia" w:cs="Arial" w:hint="eastAsia"/>
                <w:bCs/>
                <w:szCs w:val="21"/>
              </w:rPr>
              <w:t>学位</w:t>
            </w:r>
          </w:p>
        </w:tc>
        <w:tc>
          <w:tcPr>
            <w:tcW w:w="1366" w:type="dxa"/>
            <w:tcBorders>
              <w:top w:val="single" w:sz="4" w:space="0" w:color="auto"/>
              <w:left w:val="single" w:sz="4" w:space="0" w:color="auto"/>
              <w:bottom w:val="single" w:sz="4" w:space="0" w:color="auto"/>
              <w:right w:val="single" w:sz="4" w:space="0" w:color="auto"/>
            </w:tcBorders>
          </w:tcPr>
          <w:p w:rsidR="00CF49B0" w:rsidRPr="00AA1640" w:rsidRDefault="008E25E8">
            <w:pPr>
              <w:jc w:val="center"/>
              <w:rPr>
                <w:rFonts w:asciiTheme="minorEastAsia" w:eastAsiaTheme="minorEastAsia" w:hAnsiTheme="minorEastAsia" w:cs="Arial"/>
                <w:bCs/>
                <w:szCs w:val="21"/>
              </w:rPr>
            </w:pPr>
            <w:r w:rsidRPr="00AA1640">
              <w:rPr>
                <w:rFonts w:asciiTheme="minorEastAsia" w:eastAsiaTheme="minorEastAsia" w:hAnsiTheme="minorEastAsia" w:cs="Arial" w:hint="eastAsia"/>
                <w:bCs/>
                <w:szCs w:val="21"/>
              </w:rPr>
              <w:t>博士</w:t>
            </w:r>
          </w:p>
        </w:tc>
        <w:tc>
          <w:tcPr>
            <w:tcW w:w="1142" w:type="dxa"/>
            <w:tcBorders>
              <w:top w:val="single" w:sz="4" w:space="0" w:color="auto"/>
              <w:left w:val="single" w:sz="4" w:space="0" w:color="auto"/>
              <w:bottom w:val="single" w:sz="4" w:space="0" w:color="auto"/>
              <w:right w:val="single" w:sz="4" w:space="0" w:color="auto"/>
            </w:tcBorders>
          </w:tcPr>
          <w:p w:rsidR="00CF49B0" w:rsidRPr="00AA1640" w:rsidRDefault="008E25E8">
            <w:pPr>
              <w:jc w:val="center"/>
              <w:rPr>
                <w:rFonts w:asciiTheme="minorEastAsia" w:eastAsiaTheme="minorEastAsia" w:hAnsiTheme="minorEastAsia" w:cs="Arial"/>
                <w:bCs/>
                <w:szCs w:val="21"/>
              </w:rPr>
            </w:pPr>
            <w:r w:rsidRPr="00AA1640">
              <w:rPr>
                <w:rFonts w:asciiTheme="minorEastAsia" w:eastAsiaTheme="minorEastAsia" w:hAnsiTheme="minorEastAsia" w:cs="Arial" w:hint="eastAsia"/>
                <w:bCs/>
                <w:szCs w:val="21"/>
              </w:rPr>
              <w:t>硕士</w:t>
            </w:r>
          </w:p>
        </w:tc>
        <w:tc>
          <w:tcPr>
            <w:tcW w:w="1148" w:type="dxa"/>
            <w:tcBorders>
              <w:top w:val="single" w:sz="4" w:space="0" w:color="auto"/>
              <w:left w:val="single" w:sz="4" w:space="0" w:color="auto"/>
              <w:bottom w:val="single" w:sz="4" w:space="0" w:color="auto"/>
              <w:right w:val="single" w:sz="4" w:space="0" w:color="auto"/>
            </w:tcBorders>
          </w:tcPr>
          <w:p w:rsidR="00CF49B0" w:rsidRPr="00AA1640" w:rsidRDefault="008E25E8">
            <w:pPr>
              <w:jc w:val="center"/>
              <w:rPr>
                <w:rFonts w:asciiTheme="minorEastAsia" w:eastAsiaTheme="minorEastAsia" w:hAnsiTheme="minorEastAsia" w:cs="Arial"/>
                <w:bCs/>
                <w:szCs w:val="21"/>
              </w:rPr>
            </w:pPr>
            <w:r w:rsidRPr="00AA1640">
              <w:rPr>
                <w:rFonts w:asciiTheme="minorEastAsia" w:eastAsiaTheme="minorEastAsia" w:hAnsiTheme="minorEastAsia" w:cs="Arial" w:hint="eastAsia"/>
                <w:bCs/>
                <w:szCs w:val="21"/>
              </w:rPr>
              <w:t>学士</w:t>
            </w:r>
          </w:p>
        </w:tc>
        <w:tc>
          <w:tcPr>
            <w:tcW w:w="1318" w:type="dxa"/>
            <w:tcBorders>
              <w:top w:val="single" w:sz="4" w:space="0" w:color="auto"/>
              <w:left w:val="single" w:sz="4" w:space="0" w:color="auto"/>
              <w:bottom w:val="single" w:sz="4" w:space="0" w:color="auto"/>
              <w:right w:val="single" w:sz="4" w:space="0" w:color="auto"/>
            </w:tcBorders>
          </w:tcPr>
          <w:p w:rsidR="00CF49B0" w:rsidRPr="00AA1640" w:rsidRDefault="008E25E8">
            <w:pPr>
              <w:jc w:val="center"/>
              <w:rPr>
                <w:rFonts w:asciiTheme="minorEastAsia" w:eastAsiaTheme="minorEastAsia" w:hAnsiTheme="minorEastAsia" w:cs="Arial"/>
                <w:bCs/>
                <w:szCs w:val="21"/>
              </w:rPr>
            </w:pPr>
            <w:r w:rsidRPr="00AA1640">
              <w:rPr>
                <w:rFonts w:asciiTheme="minorEastAsia" w:eastAsiaTheme="minorEastAsia" w:hAnsiTheme="minorEastAsia" w:cs="Arial" w:hint="eastAsia"/>
                <w:bCs/>
                <w:szCs w:val="21"/>
              </w:rPr>
              <w:t>无学位</w:t>
            </w:r>
          </w:p>
        </w:tc>
        <w:tc>
          <w:tcPr>
            <w:tcW w:w="1046" w:type="dxa"/>
            <w:tcBorders>
              <w:top w:val="single" w:sz="4" w:space="0" w:color="auto"/>
              <w:left w:val="single" w:sz="4" w:space="0" w:color="auto"/>
              <w:bottom w:val="single" w:sz="4" w:space="0" w:color="auto"/>
              <w:right w:val="single" w:sz="4" w:space="0" w:color="auto"/>
            </w:tcBorders>
          </w:tcPr>
          <w:p w:rsidR="00CF49B0" w:rsidRPr="00AA1640" w:rsidRDefault="008E25E8">
            <w:pPr>
              <w:jc w:val="center"/>
              <w:rPr>
                <w:rFonts w:asciiTheme="minorEastAsia" w:eastAsiaTheme="minorEastAsia" w:hAnsiTheme="minorEastAsia" w:cs="Arial"/>
                <w:bCs/>
                <w:szCs w:val="21"/>
              </w:rPr>
            </w:pPr>
            <w:r w:rsidRPr="00AA1640">
              <w:rPr>
                <w:rFonts w:asciiTheme="minorEastAsia" w:eastAsiaTheme="minorEastAsia" w:hAnsiTheme="minorEastAsia" w:cs="Arial" w:hint="eastAsia"/>
                <w:bCs/>
                <w:szCs w:val="21"/>
              </w:rPr>
              <w:t>合计</w:t>
            </w:r>
          </w:p>
        </w:tc>
      </w:tr>
      <w:tr w:rsidR="00CF49B0" w:rsidRPr="00AA1640" w:rsidTr="00AA1640">
        <w:trPr>
          <w:jc w:val="center"/>
        </w:trPr>
        <w:tc>
          <w:tcPr>
            <w:tcW w:w="1203" w:type="dxa"/>
            <w:tcBorders>
              <w:top w:val="single" w:sz="4" w:space="0" w:color="auto"/>
              <w:left w:val="single" w:sz="4" w:space="0" w:color="auto"/>
              <w:bottom w:val="single" w:sz="4" w:space="0" w:color="auto"/>
              <w:right w:val="single" w:sz="4" w:space="0" w:color="auto"/>
            </w:tcBorders>
          </w:tcPr>
          <w:p w:rsidR="00CF49B0" w:rsidRPr="00AA1640" w:rsidRDefault="008E25E8">
            <w:pPr>
              <w:jc w:val="center"/>
              <w:rPr>
                <w:rFonts w:asciiTheme="minorEastAsia" w:eastAsiaTheme="minorEastAsia" w:hAnsiTheme="minorEastAsia" w:cs="Arial"/>
                <w:bCs/>
                <w:szCs w:val="21"/>
              </w:rPr>
            </w:pPr>
            <w:r w:rsidRPr="00AA1640">
              <w:rPr>
                <w:rFonts w:asciiTheme="minorEastAsia" w:eastAsiaTheme="minorEastAsia" w:hAnsiTheme="minorEastAsia" w:cs="Arial" w:hint="eastAsia"/>
                <w:bCs/>
                <w:szCs w:val="21"/>
              </w:rPr>
              <w:t>人数（名）</w:t>
            </w:r>
          </w:p>
        </w:tc>
        <w:tc>
          <w:tcPr>
            <w:tcW w:w="1366" w:type="dxa"/>
            <w:tcBorders>
              <w:top w:val="single" w:sz="4" w:space="0" w:color="auto"/>
              <w:left w:val="single" w:sz="4" w:space="0" w:color="auto"/>
              <w:bottom w:val="single" w:sz="4" w:space="0" w:color="auto"/>
              <w:right w:val="single" w:sz="4" w:space="0" w:color="auto"/>
            </w:tcBorders>
          </w:tcPr>
          <w:p w:rsidR="00CF49B0" w:rsidRPr="00AA1640" w:rsidRDefault="008E25E8">
            <w:pPr>
              <w:jc w:val="center"/>
              <w:rPr>
                <w:rFonts w:asciiTheme="minorEastAsia" w:eastAsiaTheme="minorEastAsia" w:hAnsiTheme="minorEastAsia" w:cs="Arial"/>
                <w:bCs/>
                <w:szCs w:val="21"/>
              </w:rPr>
            </w:pPr>
            <w:r w:rsidRPr="00AA1640">
              <w:rPr>
                <w:rFonts w:asciiTheme="minorEastAsia" w:eastAsiaTheme="minorEastAsia" w:hAnsiTheme="minorEastAsia" w:cs="Arial" w:hint="eastAsia"/>
                <w:bCs/>
                <w:szCs w:val="21"/>
              </w:rPr>
              <w:t>349</w:t>
            </w:r>
          </w:p>
        </w:tc>
        <w:tc>
          <w:tcPr>
            <w:tcW w:w="1142" w:type="dxa"/>
            <w:tcBorders>
              <w:top w:val="single" w:sz="4" w:space="0" w:color="auto"/>
              <w:left w:val="single" w:sz="4" w:space="0" w:color="auto"/>
              <w:bottom w:val="single" w:sz="4" w:space="0" w:color="auto"/>
              <w:right w:val="single" w:sz="4" w:space="0" w:color="auto"/>
            </w:tcBorders>
          </w:tcPr>
          <w:p w:rsidR="00CF49B0" w:rsidRPr="00AA1640" w:rsidRDefault="008E25E8">
            <w:pPr>
              <w:jc w:val="center"/>
              <w:rPr>
                <w:rFonts w:asciiTheme="minorEastAsia" w:eastAsiaTheme="minorEastAsia" w:hAnsiTheme="minorEastAsia" w:cs="Arial"/>
                <w:bCs/>
                <w:szCs w:val="21"/>
              </w:rPr>
            </w:pPr>
            <w:r w:rsidRPr="00AA1640">
              <w:rPr>
                <w:rFonts w:asciiTheme="minorEastAsia" w:eastAsiaTheme="minorEastAsia" w:hAnsiTheme="minorEastAsia" w:cs="Arial" w:hint="eastAsia"/>
                <w:bCs/>
                <w:szCs w:val="21"/>
              </w:rPr>
              <w:t>553</w:t>
            </w:r>
          </w:p>
        </w:tc>
        <w:tc>
          <w:tcPr>
            <w:tcW w:w="1148" w:type="dxa"/>
            <w:tcBorders>
              <w:top w:val="single" w:sz="4" w:space="0" w:color="auto"/>
              <w:left w:val="single" w:sz="4" w:space="0" w:color="auto"/>
              <w:bottom w:val="single" w:sz="4" w:space="0" w:color="auto"/>
              <w:right w:val="single" w:sz="4" w:space="0" w:color="auto"/>
            </w:tcBorders>
          </w:tcPr>
          <w:p w:rsidR="00CF49B0" w:rsidRPr="00AA1640" w:rsidRDefault="008E25E8">
            <w:pPr>
              <w:jc w:val="center"/>
              <w:rPr>
                <w:rFonts w:asciiTheme="minorEastAsia" w:eastAsiaTheme="minorEastAsia" w:hAnsiTheme="minorEastAsia" w:cs="Arial"/>
                <w:bCs/>
                <w:szCs w:val="21"/>
              </w:rPr>
            </w:pPr>
            <w:r w:rsidRPr="00AA1640">
              <w:rPr>
                <w:rFonts w:asciiTheme="minorEastAsia" w:eastAsiaTheme="minorEastAsia" w:hAnsiTheme="minorEastAsia" w:cs="Arial" w:hint="eastAsia"/>
                <w:bCs/>
                <w:szCs w:val="21"/>
              </w:rPr>
              <w:t>148</w:t>
            </w:r>
          </w:p>
        </w:tc>
        <w:tc>
          <w:tcPr>
            <w:tcW w:w="1318" w:type="dxa"/>
            <w:tcBorders>
              <w:top w:val="single" w:sz="4" w:space="0" w:color="auto"/>
              <w:left w:val="single" w:sz="4" w:space="0" w:color="auto"/>
              <w:bottom w:val="single" w:sz="4" w:space="0" w:color="auto"/>
              <w:right w:val="single" w:sz="4" w:space="0" w:color="auto"/>
            </w:tcBorders>
          </w:tcPr>
          <w:p w:rsidR="00CF49B0" w:rsidRPr="00AA1640" w:rsidRDefault="008E25E8">
            <w:pPr>
              <w:jc w:val="center"/>
              <w:rPr>
                <w:rFonts w:asciiTheme="minorEastAsia" w:eastAsiaTheme="minorEastAsia" w:hAnsiTheme="minorEastAsia" w:cs="Arial"/>
                <w:bCs/>
                <w:szCs w:val="21"/>
              </w:rPr>
            </w:pPr>
            <w:r w:rsidRPr="00AA1640">
              <w:rPr>
                <w:rFonts w:asciiTheme="minorEastAsia" w:eastAsiaTheme="minorEastAsia" w:hAnsiTheme="minorEastAsia" w:cs="Arial" w:hint="eastAsia"/>
                <w:bCs/>
                <w:szCs w:val="21"/>
              </w:rPr>
              <w:t>13</w:t>
            </w:r>
          </w:p>
        </w:tc>
        <w:tc>
          <w:tcPr>
            <w:tcW w:w="1046" w:type="dxa"/>
            <w:tcBorders>
              <w:top w:val="single" w:sz="4" w:space="0" w:color="auto"/>
              <w:left w:val="single" w:sz="4" w:space="0" w:color="auto"/>
              <w:bottom w:val="single" w:sz="4" w:space="0" w:color="auto"/>
              <w:right w:val="single" w:sz="4" w:space="0" w:color="auto"/>
            </w:tcBorders>
          </w:tcPr>
          <w:p w:rsidR="00CF49B0" w:rsidRPr="00AA1640" w:rsidRDefault="008E25E8">
            <w:pPr>
              <w:jc w:val="center"/>
              <w:rPr>
                <w:rFonts w:asciiTheme="minorEastAsia" w:eastAsiaTheme="minorEastAsia" w:hAnsiTheme="minorEastAsia" w:cs="Arial"/>
                <w:bCs/>
                <w:szCs w:val="21"/>
              </w:rPr>
            </w:pPr>
            <w:r w:rsidRPr="00AA1640">
              <w:rPr>
                <w:rFonts w:asciiTheme="minorEastAsia" w:eastAsiaTheme="minorEastAsia" w:hAnsiTheme="minorEastAsia" w:cs="Arial" w:hint="eastAsia"/>
                <w:bCs/>
                <w:szCs w:val="21"/>
              </w:rPr>
              <w:t>1063</w:t>
            </w:r>
          </w:p>
        </w:tc>
      </w:tr>
      <w:tr w:rsidR="00CF49B0" w:rsidRPr="00AA1640" w:rsidTr="00AA1640">
        <w:trPr>
          <w:jc w:val="center"/>
        </w:trPr>
        <w:tc>
          <w:tcPr>
            <w:tcW w:w="1203" w:type="dxa"/>
            <w:tcBorders>
              <w:top w:val="single" w:sz="4" w:space="0" w:color="auto"/>
              <w:left w:val="single" w:sz="4" w:space="0" w:color="auto"/>
              <w:bottom w:val="single" w:sz="4" w:space="0" w:color="auto"/>
              <w:right w:val="single" w:sz="4" w:space="0" w:color="auto"/>
            </w:tcBorders>
          </w:tcPr>
          <w:p w:rsidR="00CF49B0" w:rsidRPr="00AA1640" w:rsidRDefault="008E25E8">
            <w:pPr>
              <w:jc w:val="center"/>
              <w:rPr>
                <w:rFonts w:asciiTheme="minorEastAsia" w:eastAsiaTheme="minorEastAsia" w:hAnsiTheme="minorEastAsia" w:cs="Arial"/>
                <w:bCs/>
                <w:szCs w:val="21"/>
              </w:rPr>
            </w:pPr>
            <w:r w:rsidRPr="00AA1640">
              <w:rPr>
                <w:rFonts w:asciiTheme="minorEastAsia" w:eastAsiaTheme="minorEastAsia" w:hAnsiTheme="minorEastAsia" w:cs="Arial" w:hint="eastAsia"/>
                <w:bCs/>
                <w:szCs w:val="21"/>
              </w:rPr>
              <w:t>比例（</w:t>
            </w:r>
            <w:r w:rsidRPr="00AA1640">
              <w:rPr>
                <w:rFonts w:asciiTheme="minorEastAsia" w:eastAsiaTheme="minorEastAsia" w:hAnsiTheme="minorEastAsia" w:cs="Arial"/>
                <w:bCs/>
                <w:szCs w:val="21"/>
              </w:rPr>
              <w:t>%</w:t>
            </w:r>
            <w:r w:rsidRPr="00AA1640">
              <w:rPr>
                <w:rFonts w:asciiTheme="minorEastAsia" w:eastAsiaTheme="minorEastAsia" w:hAnsiTheme="minorEastAsia" w:cs="Arial" w:hint="eastAsia"/>
                <w:bCs/>
                <w:szCs w:val="21"/>
              </w:rPr>
              <w:t>）</w:t>
            </w:r>
          </w:p>
        </w:tc>
        <w:tc>
          <w:tcPr>
            <w:tcW w:w="1366" w:type="dxa"/>
            <w:tcBorders>
              <w:top w:val="single" w:sz="4" w:space="0" w:color="auto"/>
              <w:left w:val="single" w:sz="4" w:space="0" w:color="auto"/>
              <w:bottom w:val="single" w:sz="4" w:space="0" w:color="auto"/>
              <w:right w:val="single" w:sz="4" w:space="0" w:color="auto"/>
            </w:tcBorders>
          </w:tcPr>
          <w:p w:rsidR="00CF49B0" w:rsidRPr="00AA1640" w:rsidRDefault="008E25E8">
            <w:pPr>
              <w:jc w:val="center"/>
              <w:rPr>
                <w:rFonts w:asciiTheme="minorEastAsia" w:eastAsiaTheme="minorEastAsia" w:hAnsiTheme="minorEastAsia" w:cs="Arial"/>
                <w:bCs/>
                <w:szCs w:val="21"/>
              </w:rPr>
            </w:pPr>
            <w:r w:rsidRPr="00AA1640">
              <w:rPr>
                <w:rFonts w:asciiTheme="minorEastAsia" w:eastAsiaTheme="minorEastAsia" w:hAnsiTheme="minorEastAsia" w:cs="Arial" w:hint="eastAsia"/>
                <w:bCs/>
                <w:szCs w:val="21"/>
              </w:rPr>
              <w:t>32.83</w:t>
            </w:r>
          </w:p>
        </w:tc>
        <w:tc>
          <w:tcPr>
            <w:tcW w:w="1142" w:type="dxa"/>
            <w:tcBorders>
              <w:top w:val="single" w:sz="4" w:space="0" w:color="auto"/>
              <w:left w:val="single" w:sz="4" w:space="0" w:color="auto"/>
              <w:bottom w:val="single" w:sz="4" w:space="0" w:color="auto"/>
              <w:right w:val="single" w:sz="4" w:space="0" w:color="auto"/>
            </w:tcBorders>
          </w:tcPr>
          <w:p w:rsidR="00CF49B0" w:rsidRPr="00AA1640" w:rsidRDefault="008E25E8">
            <w:pPr>
              <w:tabs>
                <w:tab w:val="center" w:pos="463"/>
              </w:tabs>
              <w:jc w:val="center"/>
              <w:rPr>
                <w:rFonts w:asciiTheme="minorEastAsia" w:eastAsiaTheme="minorEastAsia" w:hAnsiTheme="minorEastAsia" w:cs="Arial"/>
                <w:bCs/>
                <w:szCs w:val="21"/>
              </w:rPr>
            </w:pPr>
            <w:r w:rsidRPr="00AA1640">
              <w:rPr>
                <w:rFonts w:asciiTheme="minorEastAsia" w:eastAsiaTheme="minorEastAsia" w:hAnsiTheme="minorEastAsia" w:cs="Arial" w:hint="eastAsia"/>
                <w:bCs/>
                <w:szCs w:val="21"/>
              </w:rPr>
              <w:t>52.02</w:t>
            </w:r>
          </w:p>
        </w:tc>
        <w:tc>
          <w:tcPr>
            <w:tcW w:w="1148" w:type="dxa"/>
            <w:tcBorders>
              <w:top w:val="single" w:sz="4" w:space="0" w:color="auto"/>
              <w:left w:val="single" w:sz="4" w:space="0" w:color="auto"/>
              <w:bottom w:val="single" w:sz="4" w:space="0" w:color="auto"/>
              <w:right w:val="single" w:sz="4" w:space="0" w:color="auto"/>
            </w:tcBorders>
          </w:tcPr>
          <w:p w:rsidR="00CF49B0" w:rsidRPr="00AA1640" w:rsidRDefault="008E25E8">
            <w:pPr>
              <w:jc w:val="center"/>
              <w:rPr>
                <w:rFonts w:asciiTheme="minorEastAsia" w:eastAsiaTheme="minorEastAsia" w:hAnsiTheme="minorEastAsia" w:cs="Arial"/>
                <w:bCs/>
                <w:szCs w:val="21"/>
              </w:rPr>
            </w:pPr>
            <w:r w:rsidRPr="00AA1640">
              <w:rPr>
                <w:rFonts w:asciiTheme="minorEastAsia" w:eastAsiaTheme="minorEastAsia" w:hAnsiTheme="minorEastAsia" w:cs="Arial" w:hint="eastAsia"/>
                <w:bCs/>
                <w:szCs w:val="21"/>
              </w:rPr>
              <w:t>13.92</w:t>
            </w:r>
          </w:p>
        </w:tc>
        <w:tc>
          <w:tcPr>
            <w:tcW w:w="1318" w:type="dxa"/>
            <w:tcBorders>
              <w:top w:val="single" w:sz="4" w:space="0" w:color="auto"/>
              <w:left w:val="single" w:sz="4" w:space="0" w:color="auto"/>
              <w:bottom w:val="single" w:sz="4" w:space="0" w:color="auto"/>
              <w:right w:val="single" w:sz="4" w:space="0" w:color="auto"/>
            </w:tcBorders>
          </w:tcPr>
          <w:p w:rsidR="00CF49B0" w:rsidRPr="00AA1640" w:rsidRDefault="008E25E8">
            <w:pPr>
              <w:jc w:val="center"/>
              <w:rPr>
                <w:rFonts w:asciiTheme="minorEastAsia" w:eastAsiaTheme="minorEastAsia" w:hAnsiTheme="minorEastAsia" w:cs="Arial"/>
                <w:bCs/>
                <w:szCs w:val="21"/>
              </w:rPr>
            </w:pPr>
            <w:r w:rsidRPr="00AA1640">
              <w:rPr>
                <w:rFonts w:asciiTheme="minorEastAsia" w:eastAsiaTheme="minorEastAsia" w:hAnsiTheme="minorEastAsia" w:cs="Arial" w:hint="eastAsia"/>
                <w:bCs/>
                <w:szCs w:val="21"/>
              </w:rPr>
              <w:t>1.23</w:t>
            </w:r>
          </w:p>
        </w:tc>
        <w:tc>
          <w:tcPr>
            <w:tcW w:w="1046" w:type="dxa"/>
            <w:tcBorders>
              <w:top w:val="single" w:sz="4" w:space="0" w:color="auto"/>
              <w:left w:val="single" w:sz="4" w:space="0" w:color="auto"/>
              <w:bottom w:val="single" w:sz="4" w:space="0" w:color="auto"/>
              <w:right w:val="single" w:sz="4" w:space="0" w:color="auto"/>
            </w:tcBorders>
          </w:tcPr>
          <w:p w:rsidR="00CF49B0" w:rsidRPr="00AA1640" w:rsidRDefault="008E25E8">
            <w:pPr>
              <w:jc w:val="center"/>
              <w:rPr>
                <w:rFonts w:asciiTheme="minorEastAsia" w:eastAsiaTheme="minorEastAsia" w:hAnsiTheme="minorEastAsia" w:cs="Arial"/>
                <w:bCs/>
                <w:szCs w:val="21"/>
              </w:rPr>
            </w:pPr>
            <w:r w:rsidRPr="00AA1640">
              <w:rPr>
                <w:rFonts w:asciiTheme="minorEastAsia" w:eastAsiaTheme="minorEastAsia" w:hAnsiTheme="minorEastAsia" w:cs="Arial" w:hint="eastAsia"/>
                <w:bCs/>
                <w:szCs w:val="21"/>
              </w:rPr>
              <w:t>100</w:t>
            </w:r>
          </w:p>
        </w:tc>
      </w:tr>
    </w:tbl>
    <w:p w:rsidR="00CF49B0" w:rsidRPr="00AA1640" w:rsidRDefault="008E25E8" w:rsidP="00AA1640">
      <w:pPr>
        <w:spacing w:line="360" w:lineRule="auto"/>
        <w:jc w:val="center"/>
        <w:rPr>
          <w:rFonts w:asciiTheme="minorEastAsia" w:eastAsiaTheme="minorEastAsia" w:hAnsiTheme="minorEastAsia" w:cs="Arial"/>
          <w:szCs w:val="21"/>
        </w:rPr>
      </w:pPr>
      <w:r w:rsidRPr="00AA1640">
        <w:rPr>
          <w:rFonts w:asciiTheme="minorEastAsia" w:eastAsiaTheme="minorEastAsia" w:hAnsiTheme="minorEastAsia" w:cs="Arial" w:hint="eastAsia"/>
          <w:szCs w:val="21"/>
        </w:rPr>
        <w:t>师资队伍职称结构情况</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27"/>
        <w:gridCol w:w="1142"/>
        <w:gridCol w:w="1142"/>
        <w:gridCol w:w="1148"/>
        <w:gridCol w:w="1318"/>
        <w:gridCol w:w="1046"/>
        <w:gridCol w:w="1046"/>
      </w:tblGrid>
      <w:tr w:rsidR="00CF49B0" w:rsidRPr="00AA1640">
        <w:trPr>
          <w:jc w:val="center"/>
        </w:trPr>
        <w:tc>
          <w:tcPr>
            <w:tcW w:w="1427" w:type="dxa"/>
            <w:tcBorders>
              <w:top w:val="single" w:sz="4" w:space="0" w:color="auto"/>
              <w:left w:val="single" w:sz="4" w:space="0" w:color="auto"/>
              <w:bottom w:val="single" w:sz="4" w:space="0" w:color="auto"/>
              <w:right w:val="single" w:sz="4" w:space="0" w:color="auto"/>
            </w:tcBorders>
          </w:tcPr>
          <w:p w:rsidR="00CF49B0" w:rsidRPr="00AA1640" w:rsidRDefault="008E25E8">
            <w:pPr>
              <w:jc w:val="center"/>
              <w:rPr>
                <w:rFonts w:asciiTheme="minorEastAsia" w:eastAsiaTheme="minorEastAsia" w:hAnsiTheme="minorEastAsia" w:cs="Arial"/>
                <w:bCs/>
                <w:szCs w:val="21"/>
              </w:rPr>
            </w:pPr>
            <w:r w:rsidRPr="00AA1640">
              <w:rPr>
                <w:rFonts w:asciiTheme="minorEastAsia" w:eastAsiaTheme="minorEastAsia" w:hAnsiTheme="minorEastAsia" w:cs="Arial" w:hint="eastAsia"/>
                <w:bCs/>
                <w:szCs w:val="21"/>
              </w:rPr>
              <w:t>职称</w:t>
            </w:r>
          </w:p>
        </w:tc>
        <w:tc>
          <w:tcPr>
            <w:tcW w:w="1142" w:type="dxa"/>
            <w:tcBorders>
              <w:top w:val="single" w:sz="4" w:space="0" w:color="auto"/>
              <w:left w:val="single" w:sz="4" w:space="0" w:color="auto"/>
              <w:bottom w:val="single" w:sz="4" w:space="0" w:color="auto"/>
              <w:right w:val="single" w:sz="4" w:space="0" w:color="auto"/>
            </w:tcBorders>
          </w:tcPr>
          <w:p w:rsidR="00CF49B0" w:rsidRPr="00AA1640" w:rsidRDefault="008E25E8">
            <w:pPr>
              <w:jc w:val="center"/>
              <w:rPr>
                <w:rFonts w:asciiTheme="minorEastAsia" w:eastAsiaTheme="minorEastAsia" w:hAnsiTheme="minorEastAsia" w:cs="Arial"/>
                <w:bCs/>
                <w:szCs w:val="21"/>
              </w:rPr>
            </w:pPr>
            <w:r w:rsidRPr="00AA1640">
              <w:rPr>
                <w:rFonts w:asciiTheme="minorEastAsia" w:eastAsiaTheme="minorEastAsia" w:hAnsiTheme="minorEastAsia" w:cs="Arial" w:hint="eastAsia"/>
                <w:bCs/>
                <w:szCs w:val="21"/>
              </w:rPr>
              <w:t>正高级</w:t>
            </w:r>
          </w:p>
        </w:tc>
        <w:tc>
          <w:tcPr>
            <w:tcW w:w="1142" w:type="dxa"/>
            <w:tcBorders>
              <w:top w:val="single" w:sz="4" w:space="0" w:color="auto"/>
              <w:left w:val="single" w:sz="4" w:space="0" w:color="auto"/>
              <w:bottom w:val="single" w:sz="4" w:space="0" w:color="auto"/>
              <w:right w:val="single" w:sz="4" w:space="0" w:color="auto"/>
            </w:tcBorders>
          </w:tcPr>
          <w:p w:rsidR="00CF49B0" w:rsidRPr="00AA1640" w:rsidRDefault="008E25E8">
            <w:pPr>
              <w:jc w:val="center"/>
              <w:rPr>
                <w:rFonts w:asciiTheme="minorEastAsia" w:eastAsiaTheme="minorEastAsia" w:hAnsiTheme="minorEastAsia" w:cs="Arial"/>
                <w:bCs/>
                <w:szCs w:val="21"/>
              </w:rPr>
            </w:pPr>
            <w:r w:rsidRPr="00AA1640">
              <w:rPr>
                <w:rFonts w:asciiTheme="minorEastAsia" w:eastAsiaTheme="minorEastAsia" w:hAnsiTheme="minorEastAsia" w:cs="Arial" w:hint="eastAsia"/>
                <w:bCs/>
                <w:szCs w:val="21"/>
              </w:rPr>
              <w:t>副高级</w:t>
            </w:r>
          </w:p>
        </w:tc>
        <w:tc>
          <w:tcPr>
            <w:tcW w:w="1148" w:type="dxa"/>
            <w:tcBorders>
              <w:top w:val="single" w:sz="4" w:space="0" w:color="auto"/>
              <w:left w:val="single" w:sz="4" w:space="0" w:color="auto"/>
              <w:bottom w:val="single" w:sz="4" w:space="0" w:color="auto"/>
              <w:right w:val="single" w:sz="4" w:space="0" w:color="auto"/>
            </w:tcBorders>
          </w:tcPr>
          <w:p w:rsidR="00CF49B0" w:rsidRPr="00AA1640" w:rsidRDefault="008E25E8">
            <w:pPr>
              <w:jc w:val="center"/>
              <w:rPr>
                <w:rFonts w:asciiTheme="minorEastAsia" w:eastAsiaTheme="minorEastAsia" w:hAnsiTheme="minorEastAsia" w:cs="Arial"/>
                <w:bCs/>
                <w:szCs w:val="21"/>
              </w:rPr>
            </w:pPr>
            <w:r w:rsidRPr="00AA1640">
              <w:rPr>
                <w:rFonts w:asciiTheme="minorEastAsia" w:eastAsiaTheme="minorEastAsia" w:hAnsiTheme="minorEastAsia" w:cs="Arial" w:hint="eastAsia"/>
                <w:bCs/>
                <w:szCs w:val="21"/>
              </w:rPr>
              <w:t>中级</w:t>
            </w:r>
          </w:p>
        </w:tc>
        <w:tc>
          <w:tcPr>
            <w:tcW w:w="1318" w:type="dxa"/>
            <w:tcBorders>
              <w:top w:val="single" w:sz="4" w:space="0" w:color="auto"/>
              <w:left w:val="single" w:sz="4" w:space="0" w:color="auto"/>
              <w:bottom w:val="single" w:sz="4" w:space="0" w:color="auto"/>
              <w:right w:val="single" w:sz="4" w:space="0" w:color="auto"/>
            </w:tcBorders>
          </w:tcPr>
          <w:p w:rsidR="00CF49B0" w:rsidRPr="00AA1640" w:rsidRDefault="008E25E8">
            <w:pPr>
              <w:jc w:val="center"/>
              <w:rPr>
                <w:rFonts w:asciiTheme="minorEastAsia" w:eastAsiaTheme="minorEastAsia" w:hAnsiTheme="minorEastAsia" w:cs="Arial"/>
                <w:bCs/>
                <w:szCs w:val="21"/>
              </w:rPr>
            </w:pPr>
            <w:r w:rsidRPr="00AA1640">
              <w:rPr>
                <w:rFonts w:asciiTheme="minorEastAsia" w:eastAsiaTheme="minorEastAsia" w:hAnsiTheme="minorEastAsia" w:cs="Arial" w:hint="eastAsia"/>
                <w:bCs/>
                <w:szCs w:val="21"/>
              </w:rPr>
              <w:t>初级</w:t>
            </w:r>
          </w:p>
        </w:tc>
        <w:tc>
          <w:tcPr>
            <w:tcW w:w="1046" w:type="dxa"/>
            <w:tcBorders>
              <w:top w:val="single" w:sz="4" w:space="0" w:color="auto"/>
              <w:left w:val="single" w:sz="4" w:space="0" w:color="auto"/>
              <w:bottom w:val="single" w:sz="4" w:space="0" w:color="auto"/>
              <w:right w:val="single" w:sz="4" w:space="0" w:color="auto"/>
            </w:tcBorders>
          </w:tcPr>
          <w:p w:rsidR="00CF49B0" w:rsidRPr="00AA1640" w:rsidRDefault="008E25E8">
            <w:pPr>
              <w:jc w:val="center"/>
              <w:rPr>
                <w:rFonts w:asciiTheme="minorEastAsia" w:eastAsiaTheme="minorEastAsia" w:hAnsiTheme="minorEastAsia" w:cs="Arial"/>
                <w:bCs/>
                <w:szCs w:val="21"/>
              </w:rPr>
            </w:pPr>
            <w:r w:rsidRPr="00AA1640">
              <w:rPr>
                <w:rFonts w:asciiTheme="minorEastAsia" w:eastAsiaTheme="minorEastAsia" w:hAnsiTheme="minorEastAsia" w:cs="Arial" w:hint="eastAsia"/>
                <w:bCs/>
                <w:szCs w:val="21"/>
              </w:rPr>
              <w:t>未定级</w:t>
            </w:r>
          </w:p>
        </w:tc>
        <w:tc>
          <w:tcPr>
            <w:tcW w:w="1046" w:type="dxa"/>
            <w:tcBorders>
              <w:top w:val="single" w:sz="4" w:space="0" w:color="auto"/>
              <w:left w:val="single" w:sz="4" w:space="0" w:color="auto"/>
              <w:bottom w:val="single" w:sz="4" w:space="0" w:color="auto"/>
              <w:right w:val="single" w:sz="4" w:space="0" w:color="auto"/>
            </w:tcBorders>
          </w:tcPr>
          <w:p w:rsidR="00CF49B0" w:rsidRPr="00AA1640" w:rsidRDefault="008E25E8">
            <w:pPr>
              <w:jc w:val="center"/>
              <w:rPr>
                <w:rFonts w:asciiTheme="minorEastAsia" w:eastAsiaTheme="minorEastAsia" w:hAnsiTheme="minorEastAsia" w:cs="Arial"/>
                <w:bCs/>
                <w:szCs w:val="21"/>
              </w:rPr>
            </w:pPr>
            <w:r w:rsidRPr="00AA1640">
              <w:rPr>
                <w:rFonts w:asciiTheme="minorEastAsia" w:eastAsiaTheme="minorEastAsia" w:hAnsiTheme="minorEastAsia" w:cs="Arial" w:hint="eastAsia"/>
                <w:bCs/>
                <w:szCs w:val="21"/>
              </w:rPr>
              <w:t>合计</w:t>
            </w:r>
          </w:p>
        </w:tc>
      </w:tr>
      <w:tr w:rsidR="00CF49B0" w:rsidRPr="00AA1640">
        <w:trPr>
          <w:jc w:val="center"/>
        </w:trPr>
        <w:tc>
          <w:tcPr>
            <w:tcW w:w="1427" w:type="dxa"/>
            <w:tcBorders>
              <w:top w:val="single" w:sz="4" w:space="0" w:color="auto"/>
              <w:left w:val="single" w:sz="4" w:space="0" w:color="auto"/>
              <w:bottom w:val="single" w:sz="4" w:space="0" w:color="auto"/>
              <w:right w:val="single" w:sz="4" w:space="0" w:color="auto"/>
            </w:tcBorders>
          </w:tcPr>
          <w:p w:rsidR="00CF49B0" w:rsidRPr="00AA1640" w:rsidRDefault="008E25E8">
            <w:pPr>
              <w:jc w:val="center"/>
              <w:rPr>
                <w:rFonts w:asciiTheme="minorEastAsia" w:eastAsiaTheme="minorEastAsia" w:hAnsiTheme="minorEastAsia" w:cs="Arial"/>
                <w:bCs/>
                <w:szCs w:val="21"/>
              </w:rPr>
            </w:pPr>
            <w:r w:rsidRPr="00AA1640">
              <w:rPr>
                <w:rFonts w:asciiTheme="minorEastAsia" w:eastAsiaTheme="minorEastAsia" w:hAnsiTheme="minorEastAsia" w:cs="Arial" w:hint="eastAsia"/>
                <w:bCs/>
                <w:szCs w:val="21"/>
              </w:rPr>
              <w:t>人数（名）</w:t>
            </w:r>
          </w:p>
        </w:tc>
        <w:tc>
          <w:tcPr>
            <w:tcW w:w="1142" w:type="dxa"/>
            <w:tcBorders>
              <w:top w:val="single" w:sz="4" w:space="0" w:color="auto"/>
              <w:left w:val="single" w:sz="4" w:space="0" w:color="auto"/>
              <w:bottom w:val="single" w:sz="4" w:space="0" w:color="auto"/>
              <w:right w:val="single" w:sz="4" w:space="0" w:color="auto"/>
            </w:tcBorders>
          </w:tcPr>
          <w:p w:rsidR="00CF49B0" w:rsidRPr="00AA1640" w:rsidRDefault="008E25E8">
            <w:pPr>
              <w:jc w:val="center"/>
              <w:rPr>
                <w:rFonts w:asciiTheme="minorEastAsia" w:eastAsiaTheme="minorEastAsia" w:hAnsiTheme="minorEastAsia" w:cs="Arial"/>
                <w:bCs/>
                <w:szCs w:val="21"/>
              </w:rPr>
            </w:pPr>
            <w:r w:rsidRPr="00AA1640">
              <w:rPr>
                <w:rFonts w:asciiTheme="minorEastAsia" w:eastAsiaTheme="minorEastAsia" w:hAnsiTheme="minorEastAsia" w:cs="Arial" w:hint="eastAsia"/>
                <w:bCs/>
                <w:szCs w:val="21"/>
              </w:rPr>
              <w:t>134</w:t>
            </w:r>
          </w:p>
        </w:tc>
        <w:tc>
          <w:tcPr>
            <w:tcW w:w="1142" w:type="dxa"/>
            <w:tcBorders>
              <w:top w:val="single" w:sz="4" w:space="0" w:color="auto"/>
              <w:left w:val="single" w:sz="4" w:space="0" w:color="auto"/>
              <w:bottom w:val="single" w:sz="4" w:space="0" w:color="auto"/>
              <w:right w:val="single" w:sz="4" w:space="0" w:color="auto"/>
            </w:tcBorders>
          </w:tcPr>
          <w:p w:rsidR="00CF49B0" w:rsidRPr="00AA1640" w:rsidRDefault="008E25E8">
            <w:pPr>
              <w:jc w:val="center"/>
              <w:rPr>
                <w:rFonts w:asciiTheme="minorEastAsia" w:eastAsiaTheme="minorEastAsia" w:hAnsiTheme="minorEastAsia" w:cs="Arial"/>
                <w:bCs/>
                <w:szCs w:val="21"/>
              </w:rPr>
            </w:pPr>
            <w:r w:rsidRPr="00AA1640">
              <w:rPr>
                <w:rFonts w:asciiTheme="minorEastAsia" w:eastAsiaTheme="minorEastAsia" w:hAnsiTheme="minorEastAsia" w:cs="Arial" w:hint="eastAsia"/>
                <w:bCs/>
                <w:szCs w:val="21"/>
              </w:rPr>
              <w:t>351</w:t>
            </w:r>
          </w:p>
        </w:tc>
        <w:tc>
          <w:tcPr>
            <w:tcW w:w="1148" w:type="dxa"/>
            <w:tcBorders>
              <w:top w:val="single" w:sz="4" w:space="0" w:color="auto"/>
              <w:left w:val="single" w:sz="4" w:space="0" w:color="auto"/>
              <w:bottom w:val="single" w:sz="4" w:space="0" w:color="auto"/>
              <w:right w:val="single" w:sz="4" w:space="0" w:color="auto"/>
            </w:tcBorders>
          </w:tcPr>
          <w:p w:rsidR="00CF49B0" w:rsidRPr="00AA1640" w:rsidRDefault="008E25E8">
            <w:pPr>
              <w:jc w:val="center"/>
              <w:rPr>
                <w:rFonts w:asciiTheme="minorEastAsia" w:eastAsiaTheme="minorEastAsia" w:hAnsiTheme="minorEastAsia" w:cs="Arial"/>
                <w:bCs/>
                <w:szCs w:val="21"/>
              </w:rPr>
            </w:pPr>
            <w:r w:rsidRPr="00AA1640">
              <w:rPr>
                <w:rFonts w:asciiTheme="minorEastAsia" w:eastAsiaTheme="minorEastAsia" w:hAnsiTheme="minorEastAsia" w:cs="Arial" w:hint="eastAsia"/>
                <w:bCs/>
                <w:szCs w:val="21"/>
              </w:rPr>
              <w:t>501</w:t>
            </w:r>
          </w:p>
        </w:tc>
        <w:tc>
          <w:tcPr>
            <w:tcW w:w="1318" w:type="dxa"/>
            <w:tcBorders>
              <w:top w:val="single" w:sz="4" w:space="0" w:color="auto"/>
              <w:left w:val="single" w:sz="4" w:space="0" w:color="auto"/>
              <w:bottom w:val="single" w:sz="4" w:space="0" w:color="auto"/>
              <w:right w:val="single" w:sz="4" w:space="0" w:color="auto"/>
            </w:tcBorders>
          </w:tcPr>
          <w:p w:rsidR="00CF49B0" w:rsidRPr="00AA1640" w:rsidRDefault="008E25E8">
            <w:pPr>
              <w:jc w:val="center"/>
              <w:rPr>
                <w:rFonts w:asciiTheme="minorEastAsia" w:eastAsiaTheme="minorEastAsia" w:hAnsiTheme="minorEastAsia" w:cs="Arial"/>
                <w:bCs/>
                <w:szCs w:val="21"/>
              </w:rPr>
            </w:pPr>
            <w:r w:rsidRPr="00AA1640">
              <w:rPr>
                <w:rFonts w:asciiTheme="minorEastAsia" w:eastAsiaTheme="minorEastAsia" w:hAnsiTheme="minorEastAsia" w:cs="Arial" w:hint="eastAsia"/>
                <w:bCs/>
                <w:szCs w:val="21"/>
              </w:rPr>
              <w:t>58</w:t>
            </w:r>
          </w:p>
        </w:tc>
        <w:tc>
          <w:tcPr>
            <w:tcW w:w="1046" w:type="dxa"/>
            <w:tcBorders>
              <w:top w:val="single" w:sz="4" w:space="0" w:color="auto"/>
              <w:left w:val="single" w:sz="4" w:space="0" w:color="auto"/>
              <w:bottom w:val="single" w:sz="4" w:space="0" w:color="auto"/>
              <w:right w:val="single" w:sz="4" w:space="0" w:color="auto"/>
            </w:tcBorders>
          </w:tcPr>
          <w:p w:rsidR="00CF49B0" w:rsidRPr="00AA1640" w:rsidRDefault="008E25E8">
            <w:pPr>
              <w:jc w:val="center"/>
              <w:rPr>
                <w:rFonts w:asciiTheme="minorEastAsia" w:eastAsiaTheme="minorEastAsia" w:hAnsiTheme="minorEastAsia" w:cs="Arial"/>
                <w:bCs/>
                <w:szCs w:val="21"/>
              </w:rPr>
            </w:pPr>
            <w:r w:rsidRPr="00AA1640">
              <w:rPr>
                <w:rFonts w:asciiTheme="minorEastAsia" w:eastAsiaTheme="minorEastAsia" w:hAnsiTheme="minorEastAsia" w:cs="Arial" w:hint="eastAsia"/>
                <w:bCs/>
                <w:szCs w:val="21"/>
              </w:rPr>
              <w:t>19</w:t>
            </w:r>
          </w:p>
        </w:tc>
        <w:tc>
          <w:tcPr>
            <w:tcW w:w="1046" w:type="dxa"/>
            <w:tcBorders>
              <w:top w:val="single" w:sz="4" w:space="0" w:color="auto"/>
              <w:left w:val="single" w:sz="4" w:space="0" w:color="auto"/>
              <w:bottom w:val="single" w:sz="4" w:space="0" w:color="auto"/>
              <w:right w:val="single" w:sz="4" w:space="0" w:color="auto"/>
            </w:tcBorders>
          </w:tcPr>
          <w:p w:rsidR="00CF49B0" w:rsidRPr="00AA1640" w:rsidRDefault="008E25E8">
            <w:pPr>
              <w:jc w:val="center"/>
              <w:rPr>
                <w:rFonts w:asciiTheme="minorEastAsia" w:eastAsiaTheme="minorEastAsia" w:hAnsiTheme="minorEastAsia" w:cs="Arial"/>
                <w:bCs/>
                <w:szCs w:val="21"/>
              </w:rPr>
            </w:pPr>
            <w:r w:rsidRPr="00AA1640">
              <w:rPr>
                <w:rFonts w:asciiTheme="minorEastAsia" w:eastAsiaTheme="minorEastAsia" w:hAnsiTheme="minorEastAsia" w:cs="Arial" w:hint="eastAsia"/>
                <w:bCs/>
                <w:szCs w:val="21"/>
              </w:rPr>
              <w:t>1063</w:t>
            </w:r>
          </w:p>
        </w:tc>
      </w:tr>
      <w:tr w:rsidR="00CF49B0" w:rsidRPr="00AA1640">
        <w:trPr>
          <w:jc w:val="center"/>
        </w:trPr>
        <w:tc>
          <w:tcPr>
            <w:tcW w:w="1427" w:type="dxa"/>
            <w:tcBorders>
              <w:top w:val="single" w:sz="4" w:space="0" w:color="auto"/>
              <w:left w:val="single" w:sz="4" w:space="0" w:color="auto"/>
              <w:bottom w:val="single" w:sz="4" w:space="0" w:color="auto"/>
              <w:right w:val="single" w:sz="4" w:space="0" w:color="auto"/>
            </w:tcBorders>
          </w:tcPr>
          <w:p w:rsidR="00CF49B0" w:rsidRPr="00AA1640" w:rsidRDefault="008E25E8">
            <w:pPr>
              <w:jc w:val="center"/>
              <w:rPr>
                <w:rFonts w:asciiTheme="minorEastAsia" w:eastAsiaTheme="minorEastAsia" w:hAnsiTheme="minorEastAsia" w:cs="Arial"/>
                <w:bCs/>
                <w:szCs w:val="21"/>
              </w:rPr>
            </w:pPr>
            <w:r w:rsidRPr="00AA1640">
              <w:rPr>
                <w:rFonts w:asciiTheme="minorEastAsia" w:eastAsiaTheme="minorEastAsia" w:hAnsiTheme="minorEastAsia" w:cs="Arial" w:hint="eastAsia"/>
                <w:bCs/>
                <w:szCs w:val="21"/>
              </w:rPr>
              <w:t>比例（</w:t>
            </w:r>
            <w:r w:rsidRPr="00AA1640">
              <w:rPr>
                <w:rFonts w:asciiTheme="minorEastAsia" w:eastAsiaTheme="minorEastAsia" w:hAnsiTheme="minorEastAsia" w:cs="Arial"/>
                <w:bCs/>
                <w:szCs w:val="21"/>
              </w:rPr>
              <w:t>%</w:t>
            </w:r>
            <w:r w:rsidRPr="00AA1640">
              <w:rPr>
                <w:rFonts w:asciiTheme="minorEastAsia" w:eastAsiaTheme="minorEastAsia" w:hAnsiTheme="minorEastAsia" w:cs="Arial" w:hint="eastAsia"/>
                <w:bCs/>
                <w:szCs w:val="21"/>
              </w:rPr>
              <w:t>）</w:t>
            </w:r>
          </w:p>
        </w:tc>
        <w:tc>
          <w:tcPr>
            <w:tcW w:w="1142" w:type="dxa"/>
            <w:tcBorders>
              <w:top w:val="single" w:sz="4" w:space="0" w:color="auto"/>
              <w:left w:val="single" w:sz="4" w:space="0" w:color="auto"/>
              <w:bottom w:val="single" w:sz="4" w:space="0" w:color="auto"/>
              <w:right w:val="single" w:sz="4" w:space="0" w:color="auto"/>
            </w:tcBorders>
          </w:tcPr>
          <w:p w:rsidR="00CF49B0" w:rsidRPr="00AA1640" w:rsidRDefault="008E25E8">
            <w:pPr>
              <w:jc w:val="center"/>
              <w:rPr>
                <w:rFonts w:asciiTheme="minorEastAsia" w:eastAsiaTheme="minorEastAsia" w:hAnsiTheme="minorEastAsia" w:cs="Arial"/>
                <w:bCs/>
                <w:szCs w:val="21"/>
              </w:rPr>
            </w:pPr>
            <w:r w:rsidRPr="00AA1640">
              <w:rPr>
                <w:rFonts w:asciiTheme="minorEastAsia" w:eastAsiaTheme="minorEastAsia" w:hAnsiTheme="minorEastAsia" w:cs="Arial" w:hint="eastAsia"/>
                <w:bCs/>
                <w:szCs w:val="21"/>
              </w:rPr>
              <w:t>12.6</w:t>
            </w:r>
          </w:p>
        </w:tc>
        <w:tc>
          <w:tcPr>
            <w:tcW w:w="1142" w:type="dxa"/>
            <w:tcBorders>
              <w:top w:val="single" w:sz="4" w:space="0" w:color="auto"/>
              <w:left w:val="single" w:sz="4" w:space="0" w:color="auto"/>
              <w:bottom w:val="single" w:sz="4" w:space="0" w:color="auto"/>
              <w:right w:val="single" w:sz="4" w:space="0" w:color="auto"/>
            </w:tcBorders>
          </w:tcPr>
          <w:p w:rsidR="00CF49B0" w:rsidRPr="00AA1640" w:rsidRDefault="008E25E8">
            <w:pPr>
              <w:jc w:val="center"/>
              <w:rPr>
                <w:rFonts w:asciiTheme="minorEastAsia" w:eastAsiaTheme="minorEastAsia" w:hAnsiTheme="minorEastAsia" w:cs="Arial"/>
                <w:bCs/>
                <w:szCs w:val="21"/>
              </w:rPr>
            </w:pPr>
            <w:r w:rsidRPr="00AA1640">
              <w:rPr>
                <w:rFonts w:asciiTheme="minorEastAsia" w:eastAsiaTheme="minorEastAsia" w:hAnsiTheme="minorEastAsia" w:cs="Arial" w:hint="eastAsia"/>
                <w:bCs/>
                <w:szCs w:val="21"/>
              </w:rPr>
              <w:t>33.02</w:t>
            </w:r>
          </w:p>
        </w:tc>
        <w:tc>
          <w:tcPr>
            <w:tcW w:w="1148" w:type="dxa"/>
            <w:tcBorders>
              <w:top w:val="single" w:sz="4" w:space="0" w:color="auto"/>
              <w:left w:val="single" w:sz="4" w:space="0" w:color="auto"/>
              <w:bottom w:val="single" w:sz="4" w:space="0" w:color="auto"/>
              <w:right w:val="single" w:sz="4" w:space="0" w:color="auto"/>
            </w:tcBorders>
          </w:tcPr>
          <w:p w:rsidR="00CF49B0" w:rsidRPr="00AA1640" w:rsidRDefault="008E25E8">
            <w:pPr>
              <w:jc w:val="center"/>
              <w:rPr>
                <w:rFonts w:asciiTheme="minorEastAsia" w:eastAsiaTheme="minorEastAsia" w:hAnsiTheme="minorEastAsia" w:cs="Arial"/>
                <w:bCs/>
                <w:szCs w:val="21"/>
              </w:rPr>
            </w:pPr>
            <w:r w:rsidRPr="00AA1640">
              <w:rPr>
                <w:rFonts w:asciiTheme="minorEastAsia" w:eastAsiaTheme="minorEastAsia" w:hAnsiTheme="minorEastAsia" w:cs="Arial" w:hint="eastAsia"/>
                <w:bCs/>
                <w:szCs w:val="21"/>
              </w:rPr>
              <w:t>47.13</w:t>
            </w:r>
          </w:p>
        </w:tc>
        <w:tc>
          <w:tcPr>
            <w:tcW w:w="1318" w:type="dxa"/>
            <w:tcBorders>
              <w:top w:val="single" w:sz="4" w:space="0" w:color="auto"/>
              <w:left w:val="single" w:sz="4" w:space="0" w:color="auto"/>
              <w:bottom w:val="single" w:sz="4" w:space="0" w:color="auto"/>
              <w:right w:val="single" w:sz="4" w:space="0" w:color="auto"/>
            </w:tcBorders>
          </w:tcPr>
          <w:p w:rsidR="00CF49B0" w:rsidRPr="00AA1640" w:rsidRDefault="008E25E8">
            <w:pPr>
              <w:jc w:val="center"/>
              <w:rPr>
                <w:rFonts w:asciiTheme="minorEastAsia" w:eastAsiaTheme="minorEastAsia" w:hAnsiTheme="minorEastAsia" w:cs="Arial"/>
                <w:bCs/>
                <w:szCs w:val="21"/>
              </w:rPr>
            </w:pPr>
            <w:r w:rsidRPr="00AA1640">
              <w:rPr>
                <w:rFonts w:asciiTheme="minorEastAsia" w:eastAsiaTheme="minorEastAsia" w:hAnsiTheme="minorEastAsia" w:cs="Arial" w:hint="eastAsia"/>
                <w:bCs/>
                <w:szCs w:val="21"/>
              </w:rPr>
              <w:t>5.46</w:t>
            </w:r>
          </w:p>
        </w:tc>
        <w:tc>
          <w:tcPr>
            <w:tcW w:w="1046" w:type="dxa"/>
            <w:tcBorders>
              <w:top w:val="single" w:sz="4" w:space="0" w:color="auto"/>
              <w:left w:val="single" w:sz="4" w:space="0" w:color="auto"/>
              <w:bottom w:val="single" w:sz="4" w:space="0" w:color="auto"/>
              <w:right w:val="single" w:sz="4" w:space="0" w:color="auto"/>
            </w:tcBorders>
          </w:tcPr>
          <w:p w:rsidR="00CF49B0" w:rsidRPr="00AA1640" w:rsidRDefault="008E25E8">
            <w:pPr>
              <w:jc w:val="center"/>
              <w:rPr>
                <w:rFonts w:asciiTheme="minorEastAsia" w:eastAsiaTheme="minorEastAsia" w:hAnsiTheme="minorEastAsia" w:cs="Arial"/>
                <w:bCs/>
                <w:szCs w:val="21"/>
              </w:rPr>
            </w:pPr>
            <w:r w:rsidRPr="00AA1640">
              <w:rPr>
                <w:rFonts w:asciiTheme="minorEastAsia" w:eastAsiaTheme="minorEastAsia" w:hAnsiTheme="minorEastAsia" w:cs="Arial" w:hint="eastAsia"/>
                <w:bCs/>
                <w:szCs w:val="21"/>
              </w:rPr>
              <w:t>1.79</w:t>
            </w:r>
          </w:p>
        </w:tc>
        <w:tc>
          <w:tcPr>
            <w:tcW w:w="1046" w:type="dxa"/>
            <w:tcBorders>
              <w:top w:val="single" w:sz="4" w:space="0" w:color="auto"/>
              <w:left w:val="single" w:sz="4" w:space="0" w:color="auto"/>
              <w:bottom w:val="single" w:sz="4" w:space="0" w:color="auto"/>
              <w:right w:val="single" w:sz="4" w:space="0" w:color="auto"/>
            </w:tcBorders>
          </w:tcPr>
          <w:p w:rsidR="00CF49B0" w:rsidRPr="00AA1640" w:rsidRDefault="008E25E8">
            <w:pPr>
              <w:jc w:val="center"/>
              <w:rPr>
                <w:rFonts w:asciiTheme="minorEastAsia" w:eastAsiaTheme="minorEastAsia" w:hAnsiTheme="minorEastAsia" w:cs="Arial"/>
                <w:bCs/>
                <w:szCs w:val="21"/>
              </w:rPr>
            </w:pPr>
            <w:r w:rsidRPr="00AA1640">
              <w:rPr>
                <w:rFonts w:asciiTheme="minorEastAsia" w:eastAsiaTheme="minorEastAsia" w:hAnsiTheme="minorEastAsia" w:cs="Arial" w:hint="eastAsia"/>
                <w:bCs/>
                <w:szCs w:val="21"/>
              </w:rPr>
              <w:t>100</w:t>
            </w:r>
          </w:p>
        </w:tc>
      </w:tr>
    </w:tbl>
    <w:p w:rsidR="00CF49B0" w:rsidRDefault="008E25E8">
      <w:pPr>
        <w:spacing w:line="360" w:lineRule="auto"/>
        <w:rPr>
          <w:rFonts w:ascii="宋体" w:hAnsi="宋体"/>
          <w:b/>
          <w:sz w:val="28"/>
          <w:szCs w:val="28"/>
        </w:rPr>
      </w:pPr>
      <w:r>
        <w:rPr>
          <w:rFonts w:ascii="宋体" w:hAnsi="宋体" w:hint="eastAsia"/>
          <w:b/>
          <w:sz w:val="28"/>
          <w:szCs w:val="28"/>
        </w:rPr>
        <w:t>3.专业设置情况</w:t>
      </w:r>
      <w:bookmarkEnd w:id="116"/>
      <w:bookmarkEnd w:id="117"/>
    </w:p>
    <w:p w:rsidR="00CF49B0" w:rsidRPr="00EC3383" w:rsidRDefault="008E25E8" w:rsidP="00EC3383">
      <w:pPr>
        <w:spacing w:line="400" w:lineRule="exact"/>
        <w:ind w:firstLineChars="200" w:firstLine="480"/>
        <w:rPr>
          <w:rFonts w:ascii="宋体" w:hAnsi="宋体" w:cs="Arial"/>
          <w:sz w:val="24"/>
        </w:rPr>
      </w:pPr>
      <w:bookmarkStart w:id="118" w:name="_Toc402443955"/>
      <w:bookmarkStart w:id="119" w:name="_Toc402443473"/>
      <w:r w:rsidRPr="00EC3383">
        <w:rPr>
          <w:rFonts w:ascii="宋体" w:hAnsi="宋体" w:cs="Arial"/>
          <w:sz w:val="24"/>
        </w:rPr>
        <w:t>本科专业总数为45个，2015</w:t>
      </w:r>
      <w:r w:rsidRPr="00EC3383">
        <w:rPr>
          <w:rFonts w:ascii="宋体" w:hAnsi="宋体" w:cs="Arial" w:hint="eastAsia"/>
          <w:sz w:val="24"/>
        </w:rPr>
        <w:t>-2016学</w:t>
      </w:r>
      <w:r w:rsidRPr="00EC3383">
        <w:rPr>
          <w:rFonts w:ascii="宋体" w:hAnsi="宋体" w:cs="Arial"/>
          <w:sz w:val="24"/>
        </w:rPr>
        <w:t>年本科招生专业总数为39个。</w:t>
      </w:r>
      <w:r w:rsidRPr="00EC3383">
        <w:rPr>
          <w:rFonts w:ascii="宋体" w:hAnsi="宋体" w:cs="Arial" w:hint="eastAsia"/>
          <w:sz w:val="24"/>
        </w:rPr>
        <w:t>无新增专业</w:t>
      </w:r>
      <w:r w:rsidRPr="00EC3383">
        <w:rPr>
          <w:rFonts w:ascii="宋体" w:hAnsi="宋体" w:cs="Arial"/>
          <w:sz w:val="24"/>
        </w:rPr>
        <w:t>；停招信息与管理系统、微电子学、微电子科学与工程、生物技术、资源环境与城乡规划管理</w:t>
      </w:r>
      <w:r w:rsidRPr="00EC3383">
        <w:rPr>
          <w:rFonts w:ascii="宋体" w:hAnsi="宋体" w:cs="Arial" w:hint="eastAsia"/>
          <w:sz w:val="24"/>
        </w:rPr>
        <w:t>、包装工程</w:t>
      </w:r>
      <w:r w:rsidRPr="00EC3383">
        <w:rPr>
          <w:rFonts w:ascii="宋体" w:hAnsi="宋体" w:cs="Arial"/>
          <w:sz w:val="24"/>
        </w:rPr>
        <w:t>等</w:t>
      </w:r>
      <w:r w:rsidRPr="00EC3383">
        <w:rPr>
          <w:rFonts w:ascii="宋体" w:hAnsi="宋体" w:cs="Arial" w:hint="eastAsia"/>
          <w:sz w:val="24"/>
        </w:rPr>
        <w:t>6</w:t>
      </w:r>
      <w:r w:rsidRPr="00EC3383">
        <w:rPr>
          <w:rFonts w:ascii="宋体" w:hAnsi="宋体" w:cs="Arial"/>
          <w:sz w:val="24"/>
        </w:rPr>
        <w:t>个专业。</w:t>
      </w:r>
    </w:p>
    <w:p w:rsidR="00CF49B0" w:rsidRDefault="008E25E8">
      <w:pPr>
        <w:spacing w:line="360" w:lineRule="auto"/>
        <w:rPr>
          <w:rFonts w:ascii="宋体" w:hAnsi="宋体"/>
          <w:b/>
          <w:sz w:val="28"/>
          <w:szCs w:val="28"/>
        </w:rPr>
      </w:pPr>
      <w:r>
        <w:rPr>
          <w:rFonts w:ascii="宋体" w:hAnsi="宋体" w:hint="eastAsia"/>
          <w:b/>
          <w:sz w:val="28"/>
          <w:szCs w:val="28"/>
        </w:rPr>
        <w:t>4.生师比</w:t>
      </w:r>
      <w:bookmarkEnd w:id="118"/>
      <w:bookmarkEnd w:id="119"/>
    </w:p>
    <w:p w:rsidR="00CF49B0" w:rsidRPr="00EC3383" w:rsidRDefault="008E25E8" w:rsidP="00EC3383">
      <w:pPr>
        <w:spacing w:line="400" w:lineRule="exact"/>
        <w:ind w:firstLineChars="200" w:firstLine="480"/>
        <w:rPr>
          <w:rFonts w:ascii="宋体" w:hAnsi="宋体" w:cs="Arial"/>
          <w:sz w:val="24"/>
        </w:rPr>
      </w:pPr>
      <w:r w:rsidRPr="00EC3383">
        <w:rPr>
          <w:rFonts w:ascii="宋体" w:hAnsi="宋体" w:cs="Arial" w:hint="eastAsia"/>
          <w:sz w:val="24"/>
        </w:rPr>
        <w:t>学院现有专任教师1063人，外聘教师877人，按外聘教师数乘以0.5的系数计算，学院2016年的生师比为18：1。</w:t>
      </w:r>
    </w:p>
    <w:p w:rsidR="00CF49B0" w:rsidRDefault="008E25E8">
      <w:pPr>
        <w:spacing w:line="360" w:lineRule="auto"/>
        <w:rPr>
          <w:rFonts w:ascii="宋体" w:hAnsi="宋体"/>
          <w:b/>
          <w:sz w:val="28"/>
          <w:szCs w:val="28"/>
        </w:rPr>
      </w:pPr>
      <w:bookmarkStart w:id="120" w:name="_Toc402443956"/>
      <w:bookmarkStart w:id="121" w:name="_Toc402443474"/>
      <w:r>
        <w:rPr>
          <w:rFonts w:ascii="宋体" w:hAnsi="宋体" w:hint="eastAsia"/>
          <w:b/>
          <w:sz w:val="28"/>
          <w:szCs w:val="28"/>
        </w:rPr>
        <w:t>5.生均教学科研仪器设备值</w:t>
      </w:r>
      <w:bookmarkEnd w:id="120"/>
      <w:bookmarkEnd w:id="121"/>
    </w:p>
    <w:p w:rsidR="00CF49B0" w:rsidRPr="00EC3383" w:rsidRDefault="008E25E8" w:rsidP="00EC3383">
      <w:pPr>
        <w:spacing w:line="400" w:lineRule="exact"/>
        <w:ind w:firstLineChars="200" w:firstLine="480"/>
        <w:rPr>
          <w:rFonts w:ascii="宋体" w:hAnsi="宋体" w:cs="Arial"/>
          <w:sz w:val="24"/>
        </w:rPr>
      </w:pPr>
      <w:r w:rsidRPr="00EC3383">
        <w:rPr>
          <w:rFonts w:ascii="宋体" w:hAnsi="宋体" w:cs="Arial" w:hint="eastAsia"/>
          <w:sz w:val="24"/>
        </w:rPr>
        <w:t>2016年，学院教学、科研仪器设备资产总值为5935.82万元，生均5287.56元。</w:t>
      </w:r>
    </w:p>
    <w:p w:rsidR="00CF49B0" w:rsidRDefault="008E25E8">
      <w:pPr>
        <w:spacing w:line="360" w:lineRule="auto"/>
        <w:rPr>
          <w:rFonts w:ascii="宋体" w:hAnsi="宋体"/>
          <w:b/>
          <w:sz w:val="28"/>
          <w:szCs w:val="28"/>
        </w:rPr>
      </w:pPr>
      <w:bookmarkStart w:id="122" w:name="_Toc402443957"/>
      <w:bookmarkStart w:id="123" w:name="_Toc402443475"/>
      <w:r>
        <w:rPr>
          <w:rFonts w:ascii="宋体" w:hAnsi="宋体" w:hint="eastAsia"/>
          <w:b/>
          <w:sz w:val="28"/>
          <w:szCs w:val="28"/>
        </w:rPr>
        <w:t>6.当年新增教学科研仪器设备值</w:t>
      </w:r>
      <w:bookmarkEnd w:id="122"/>
      <w:bookmarkEnd w:id="123"/>
    </w:p>
    <w:p w:rsidR="00CF49B0" w:rsidRPr="00EC3383" w:rsidRDefault="008E25E8" w:rsidP="00EC3383">
      <w:pPr>
        <w:spacing w:line="400" w:lineRule="exact"/>
        <w:ind w:firstLineChars="200" w:firstLine="480"/>
        <w:rPr>
          <w:rFonts w:ascii="宋体" w:hAnsi="宋体" w:cs="Arial"/>
          <w:sz w:val="24"/>
        </w:rPr>
      </w:pPr>
      <w:r w:rsidRPr="00EC3383">
        <w:rPr>
          <w:rFonts w:ascii="宋体" w:hAnsi="宋体" w:cs="Arial" w:hint="eastAsia"/>
          <w:sz w:val="24"/>
        </w:rPr>
        <w:t>2016年，学院新增教学科研仪器设备值540.89万元。</w:t>
      </w:r>
    </w:p>
    <w:p w:rsidR="00CF49B0" w:rsidRDefault="008E25E8">
      <w:pPr>
        <w:spacing w:line="360" w:lineRule="auto"/>
        <w:rPr>
          <w:rFonts w:ascii="宋体" w:hAnsi="宋体"/>
          <w:b/>
          <w:sz w:val="28"/>
          <w:szCs w:val="28"/>
        </w:rPr>
      </w:pPr>
      <w:bookmarkStart w:id="124" w:name="_Toc402443476"/>
      <w:bookmarkStart w:id="125" w:name="_Toc402443958"/>
      <w:r>
        <w:rPr>
          <w:rFonts w:ascii="宋体" w:hAnsi="宋体" w:hint="eastAsia"/>
          <w:b/>
          <w:sz w:val="28"/>
          <w:szCs w:val="28"/>
        </w:rPr>
        <w:t>7.生均图书</w:t>
      </w:r>
      <w:bookmarkEnd w:id="124"/>
      <w:bookmarkEnd w:id="125"/>
    </w:p>
    <w:p w:rsidR="00CF49B0" w:rsidRPr="00EC3383" w:rsidRDefault="008E25E8" w:rsidP="00EC3383">
      <w:pPr>
        <w:spacing w:line="400" w:lineRule="exact"/>
        <w:ind w:firstLineChars="200" w:firstLine="480"/>
        <w:rPr>
          <w:rFonts w:ascii="宋体" w:hAnsi="宋体" w:cs="Arial"/>
          <w:sz w:val="24"/>
        </w:rPr>
      </w:pPr>
      <w:r w:rsidRPr="00EC3383">
        <w:rPr>
          <w:rFonts w:ascii="宋体" w:hAnsi="宋体" w:cs="Arial" w:hint="eastAsia"/>
          <w:sz w:val="24"/>
        </w:rPr>
        <w:t>2016年，学院图书馆馆藏纸质图书92.32万册，生均图书82册。</w:t>
      </w:r>
    </w:p>
    <w:p w:rsidR="00CF49B0" w:rsidRDefault="008E25E8">
      <w:pPr>
        <w:spacing w:line="360" w:lineRule="auto"/>
        <w:rPr>
          <w:rFonts w:ascii="宋体" w:hAnsi="宋体"/>
          <w:b/>
          <w:sz w:val="28"/>
          <w:szCs w:val="28"/>
        </w:rPr>
      </w:pPr>
      <w:bookmarkStart w:id="126" w:name="_Toc402443477"/>
      <w:bookmarkStart w:id="127" w:name="_Toc402443959"/>
      <w:r>
        <w:rPr>
          <w:rFonts w:ascii="宋体" w:hAnsi="宋体" w:hint="eastAsia"/>
          <w:b/>
          <w:sz w:val="28"/>
          <w:szCs w:val="28"/>
        </w:rPr>
        <w:lastRenderedPageBreak/>
        <w:t>8.电子图书、电子期刊总数</w:t>
      </w:r>
      <w:bookmarkEnd w:id="126"/>
      <w:bookmarkEnd w:id="127"/>
    </w:p>
    <w:p w:rsidR="00CF49B0" w:rsidRPr="00EC3383" w:rsidRDefault="008E25E8" w:rsidP="00EC3383">
      <w:pPr>
        <w:spacing w:line="400" w:lineRule="exact"/>
        <w:ind w:firstLineChars="200" w:firstLine="480"/>
        <w:rPr>
          <w:rFonts w:ascii="宋体" w:hAnsi="宋体" w:cs="Arial"/>
          <w:sz w:val="24"/>
        </w:rPr>
      </w:pPr>
      <w:r w:rsidRPr="00EC3383">
        <w:rPr>
          <w:rFonts w:ascii="宋体" w:hAnsi="宋体" w:cs="Arial" w:hint="eastAsia"/>
          <w:sz w:val="24"/>
        </w:rPr>
        <w:t>2016年，学院图书馆无电子图书，无电子期刊。</w:t>
      </w:r>
    </w:p>
    <w:p w:rsidR="00CF49B0" w:rsidRDefault="008E25E8">
      <w:pPr>
        <w:spacing w:line="360" w:lineRule="auto"/>
        <w:rPr>
          <w:rFonts w:ascii="宋体" w:hAnsi="宋体"/>
          <w:b/>
          <w:sz w:val="28"/>
          <w:szCs w:val="28"/>
        </w:rPr>
      </w:pPr>
      <w:bookmarkStart w:id="128" w:name="_Toc402443960"/>
      <w:bookmarkStart w:id="129" w:name="_Toc402443478"/>
      <w:r>
        <w:rPr>
          <w:rFonts w:ascii="宋体" w:hAnsi="宋体" w:hint="eastAsia"/>
          <w:b/>
          <w:sz w:val="28"/>
          <w:szCs w:val="28"/>
        </w:rPr>
        <w:t>9.生均教学行政用房（其中生均实验室面积）</w:t>
      </w:r>
      <w:bookmarkEnd w:id="128"/>
      <w:bookmarkEnd w:id="129"/>
    </w:p>
    <w:p w:rsidR="00CF49B0" w:rsidRPr="00EC3383" w:rsidRDefault="008E25E8" w:rsidP="00EC3383">
      <w:pPr>
        <w:spacing w:line="400" w:lineRule="exact"/>
        <w:ind w:firstLineChars="200" w:firstLine="480"/>
        <w:rPr>
          <w:rFonts w:ascii="宋体" w:hAnsi="宋体" w:cs="Arial"/>
          <w:sz w:val="24"/>
        </w:rPr>
      </w:pPr>
      <w:r w:rsidRPr="00EC3383">
        <w:rPr>
          <w:rFonts w:ascii="宋体" w:hAnsi="宋体" w:cs="Arial" w:hint="eastAsia"/>
          <w:sz w:val="24"/>
        </w:rPr>
        <w:t>2016年，学校拥有教学科研及辅助用房171530.39平方米，行政用房17669.43平方米，共计189199.82平方米，生均16.8平方米；其中实验室实习场所37138.8平方米，生均3.31平方米。</w:t>
      </w:r>
    </w:p>
    <w:p w:rsidR="00CF49B0" w:rsidRDefault="008E25E8">
      <w:pPr>
        <w:spacing w:line="360" w:lineRule="auto"/>
        <w:rPr>
          <w:rFonts w:ascii="宋体" w:hAnsi="宋体"/>
          <w:b/>
          <w:sz w:val="28"/>
          <w:szCs w:val="28"/>
        </w:rPr>
      </w:pPr>
      <w:bookmarkStart w:id="130" w:name="_Toc402443479"/>
      <w:bookmarkStart w:id="131" w:name="_Toc402443961"/>
      <w:r>
        <w:rPr>
          <w:rFonts w:ascii="宋体" w:hAnsi="宋体" w:hint="eastAsia"/>
          <w:b/>
          <w:sz w:val="28"/>
          <w:szCs w:val="28"/>
        </w:rPr>
        <w:t>10.生均本科教学日常运行支出</w:t>
      </w:r>
      <w:bookmarkEnd w:id="130"/>
      <w:bookmarkEnd w:id="131"/>
    </w:p>
    <w:p w:rsidR="00CF49B0" w:rsidRPr="00EC3383" w:rsidRDefault="008E25E8" w:rsidP="00EC3383">
      <w:pPr>
        <w:spacing w:line="400" w:lineRule="exact"/>
        <w:ind w:firstLineChars="200" w:firstLine="480"/>
        <w:rPr>
          <w:rFonts w:ascii="宋体" w:hAnsi="宋体" w:cs="Arial"/>
          <w:sz w:val="24"/>
        </w:rPr>
      </w:pPr>
      <w:r w:rsidRPr="00EC3383">
        <w:rPr>
          <w:rFonts w:ascii="宋体" w:hAnsi="宋体" w:cs="Arial" w:hint="eastAsia"/>
          <w:sz w:val="24"/>
        </w:rPr>
        <w:t>2015年，教育经费支出共计2395.68万元，生均本科教学日常支出1763.05元。</w:t>
      </w:r>
    </w:p>
    <w:p w:rsidR="00CF49B0" w:rsidRDefault="008E25E8">
      <w:pPr>
        <w:spacing w:line="360" w:lineRule="auto"/>
        <w:rPr>
          <w:rFonts w:ascii="宋体" w:hAnsi="宋体"/>
          <w:b/>
          <w:sz w:val="28"/>
          <w:szCs w:val="28"/>
        </w:rPr>
      </w:pPr>
      <w:bookmarkStart w:id="132" w:name="_Toc402443962"/>
      <w:bookmarkStart w:id="133" w:name="_Toc402443480"/>
      <w:r>
        <w:rPr>
          <w:rFonts w:ascii="宋体" w:hAnsi="宋体" w:hint="eastAsia"/>
          <w:b/>
          <w:sz w:val="28"/>
          <w:szCs w:val="28"/>
        </w:rPr>
        <w:t>11.本科专项教学经费</w:t>
      </w:r>
      <w:bookmarkEnd w:id="132"/>
      <w:bookmarkEnd w:id="133"/>
    </w:p>
    <w:p w:rsidR="00CF49B0" w:rsidRPr="00EC3383" w:rsidRDefault="008E25E8" w:rsidP="00EC3383">
      <w:pPr>
        <w:spacing w:line="400" w:lineRule="exact"/>
        <w:ind w:firstLineChars="200" w:firstLine="480"/>
        <w:rPr>
          <w:rFonts w:ascii="宋体" w:hAnsi="宋体" w:cs="Arial"/>
          <w:sz w:val="24"/>
        </w:rPr>
      </w:pPr>
      <w:r w:rsidRPr="00EC3383">
        <w:rPr>
          <w:rFonts w:ascii="宋体" w:hAnsi="宋体" w:cs="Arial" w:hint="eastAsia"/>
          <w:sz w:val="24"/>
        </w:rPr>
        <w:t xml:space="preserve"> 2015年，本科专项教学经费为416.48万元。</w:t>
      </w:r>
    </w:p>
    <w:p w:rsidR="00CF49B0" w:rsidRDefault="008E25E8">
      <w:pPr>
        <w:spacing w:line="360" w:lineRule="auto"/>
        <w:rPr>
          <w:rFonts w:ascii="宋体" w:hAnsi="宋体"/>
          <w:b/>
          <w:sz w:val="28"/>
          <w:szCs w:val="28"/>
        </w:rPr>
      </w:pPr>
      <w:bookmarkStart w:id="134" w:name="_Toc402443481"/>
      <w:bookmarkStart w:id="135" w:name="_Toc402443963"/>
      <w:r>
        <w:rPr>
          <w:rFonts w:ascii="宋体" w:hAnsi="宋体" w:hint="eastAsia"/>
          <w:b/>
          <w:sz w:val="28"/>
          <w:szCs w:val="28"/>
        </w:rPr>
        <w:t>12.生均本科实验经费</w:t>
      </w:r>
      <w:bookmarkEnd w:id="134"/>
      <w:bookmarkEnd w:id="135"/>
    </w:p>
    <w:p w:rsidR="00CF49B0" w:rsidRPr="00EC3383" w:rsidRDefault="008E25E8" w:rsidP="00EC3383">
      <w:pPr>
        <w:spacing w:line="400" w:lineRule="exact"/>
        <w:ind w:firstLineChars="200" w:firstLine="480"/>
        <w:rPr>
          <w:rFonts w:ascii="宋体" w:hAnsi="宋体" w:cs="Arial"/>
          <w:sz w:val="24"/>
        </w:rPr>
      </w:pPr>
      <w:r w:rsidRPr="00EC3383">
        <w:rPr>
          <w:rFonts w:ascii="宋体" w:hAnsi="宋体" w:cs="Arial" w:hint="eastAsia"/>
          <w:sz w:val="24"/>
        </w:rPr>
        <w:t>2015年，本科实践教学支出共计224.54万元，其中本科实验经费支出41.67万元，生均37.12元。</w:t>
      </w:r>
    </w:p>
    <w:p w:rsidR="00CF49B0" w:rsidRDefault="008E25E8">
      <w:pPr>
        <w:spacing w:line="360" w:lineRule="auto"/>
        <w:rPr>
          <w:rFonts w:ascii="宋体" w:hAnsi="宋体"/>
          <w:b/>
          <w:sz w:val="28"/>
          <w:szCs w:val="28"/>
        </w:rPr>
      </w:pPr>
      <w:bookmarkStart w:id="136" w:name="_Toc402443964"/>
      <w:bookmarkStart w:id="137" w:name="_Toc402443482"/>
      <w:r>
        <w:rPr>
          <w:rFonts w:ascii="宋体" w:hAnsi="宋体" w:hint="eastAsia"/>
          <w:b/>
          <w:sz w:val="28"/>
          <w:szCs w:val="28"/>
        </w:rPr>
        <w:t>13.生均本科实习经费</w:t>
      </w:r>
      <w:bookmarkEnd w:id="136"/>
      <w:bookmarkEnd w:id="137"/>
    </w:p>
    <w:p w:rsidR="00CF49B0" w:rsidRPr="00EC3383" w:rsidRDefault="008E25E8" w:rsidP="00EC3383">
      <w:pPr>
        <w:spacing w:line="400" w:lineRule="exact"/>
        <w:ind w:firstLineChars="200" w:firstLine="480"/>
        <w:rPr>
          <w:rFonts w:ascii="宋体" w:hAnsi="宋体" w:cs="Arial"/>
          <w:sz w:val="24"/>
        </w:rPr>
      </w:pPr>
      <w:r w:rsidRPr="00EC3383">
        <w:rPr>
          <w:rFonts w:ascii="宋体" w:hAnsi="宋体" w:cs="Arial" w:hint="eastAsia"/>
          <w:sz w:val="24"/>
        </w:rPr>
        <w:t>2015年，本科实践教学支出共计224.54万元，其中本科实习经费支出182.86万元，生均162.89元。</w:t>
      </w:r>
    </w:p>
    <w:p w:rsidR="00CF49B0" w:rsidRDefault="008E25E8">
      <w:pPr>
        <w:spacing w:line="360" w:lineRule="auto"/>
        <w:rPr>
          <w:rFonts w:ascii="宋体" w:hAnsi="宋体"/>
          <w:b/>
          <w:sz w:val="28"/>
          <w:szCs w:val="28"/>
        </w:rPr>
      </w:pPr>
      <w:bookmarkStart w:id="138" w:name="_Toc402443483"/>
      <w:bookmarkStart w:id="139" w:name="_Toc402443965"/>
      <w:r>
        <w:rPr>
          <w:rFonts w:ascii="宋体" w:hAnsi="宋体" w:hint="eastAsia"/>
          <w:b/>
          <w:sz w:val="28"/>
          <w:szCs w:val="28"/>
        </w:rPr>
        <w:t>14.学校开设课程总门数</w:t>
      </w:r>
      <w:bookmarkEnd w:id="138"/>
      <w:bookmarkEnd w:id="139"/>
    </w:p>
    <w:p w:rsidR="00CF49B0" w:rsidRPr="00EC3383" w:rsidRDefault="008E25E8" w:rsidP="00EC3383">
      <w:pPr>
        <w:spacing w:line="400" w:lineRule="exact"/>
        <w:ind w:firstLineChars="200" w:firstLine="480"/>
        <w:rPr>
          <w:rFonts w:ascii="宋体" w:hAnsi="宋体" w:cs="Arial"/>
          <w:sz w:val="24"/>
        </w:rPr>
      </w:pPr>
      <w:bookmarkStart w:id="140" w:name="_Toc402443484"/>
      <w:bookmarkStart w:id="141" w:name="_Toc402443966"/>
      <w:r w:rsidRPr="00EC3383">
        <w:rPr>
          <w:rFonts w:ascii="宋体" w:hAnsi="宋体" w:cs="Arial" w:hint="eastAsia"/>
          <w:sz w:val="24"/>
        </w:rPr>
        <w:t>2015-2016学年，学校共开设2610门课程。</w:t>
      </w:r>
    </w:p>
    <w:p w:rsidR="00CF49B0" w:rsidRDefault="008E25E8">
      <w:pPr>
        <w:spacing w:line="360" w:lineRule="auto"/>
        <w:rPr>
          <w:rFonts w:ascii="宋体" w:hAnsi="宋体"/>
          <w:b/>
          <w:sz w:val="28"/>
          <w:szCs w:val="28"/>
        </w:rPr>
      </w:pPr>
      <w:r>
        <w:rPr>
          <w:rFonts w:ascii="宋体" w:hAnsi="宋体" w:hint="eastAsia"/>
          <w:b/>
          <w:sz w:val="28"/>
          <w:szCs w:val="28"/>
        </w:rPr>
        <w:t>15.实践教学学分占总学分比例</w:t>
      </w:r>
      <w:bookmarkStart w:id="142" w:name="_Toc402443485"/>
      <w:bookmarkStart w:id="143" w:name="_Toc402443967"/>
      <w:bookmarkEnd w:id="140"/>
      <w:bookmarkEnd w:id="141"/>
    </w:p>
    <w:p w:rsidR="00CF49B0" w:rsidRDefault="008E25E8">
      <w:pPr>
        <w:spacing w:line="360" w:lineRule="auto"/>
        <w:rPr>
          <w:rFonts w:ascii="宋体" w:hAnsi="宋体"/>
          <w:b/>
          <w:sz w:val="28"/>
          <w:szCs w:val="28"/>
        </w:rPr>
      </w:pPr>
      <w:r>
        <w:rPr>
          <w:rFonts w:ascii="宋体" w:hAnsi="宋体" w:hint="eastAsia"/>
          <w:b/>
          <w:sz w:val="28"/>
          <w:szCs w:val="28"/>
        </w:rPr>
        <w:t>16.选修课学分占总学分比例</w:t>
      </w:r>
      <w:bookmarkEnd w:id="142"/>
      <w:bookmarkEnd w:id="143"/>
    </w:p>
    <w:p w:rsidR="00CF49B0" w:rsidRPr="00AA1640" w:rsidRDefault="008E25E8" w:rsidP="00AA1640">
      <w:pPr>
        <w:spacing w:line="360" w:lineRule="auto"/>
        <w:jc w:val="center"/>
        <w:rPr>
          <w:rFonts w:asciiTheme="minorEastAsia" w:eastAsiaTheme="minorEastAsia" w:hAnsiTheme="minorEastAsia" w:cs="Arial"/>
          <w:szCs w:val="21"/>
        </w:rPr>
      </w:pPr>
      <w:r w:rsidRPr="00AA1640">
        <w:rPr>
          <w:rFonts w:asciiTheme="minorEastAsia" w:eastAsiaTheme="minorEastAsia" w:hAnsiTheme="minorEastAsia" w:cs="Arial" w:hint="eastAsia"/>
          <w:szCs w:val="21"/>
        </w:rPr>
        <w:t>福州大学至诚学院实践教学学分和选修课学分占总学分比例一览表</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13"/>
        <w:gridCol w:w="1155"/>
        <w:gridCol w:w="1254"/>
        <w:gridCol w:w="1256"/>
        <w:gridCol w:w="1256"/>
        <w:gridCol w:w="1254"/>
      </w:tblGrid>
      <w:tr w:rsidR="00CF49B0" w:rsidRPr="00AA1640" w:rsidTr="00B63AB7">
        <w:trPr>
          <w:trHeight w:val="255"/>
        </w:trPr>
        <w:tc>
          <w:tcPr>
            <w:tcW w:w="311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rsidP="00B63AB7">
            <w:pPr>
              <w:jc w:val="center"/>
              <w:rPr>
                <w:rFonts w:asciiTheme="minorEastAsia" w:eastAsiaTheme="minorEastAsia" w:hAnsiTheme="minorEastAsia"/>
                <w:b/>
                <w:color w:val="000000"/>
                <w:szCs w:val="21"/>
              </w:rPr>
            </w:pPr>
            <w:r w:rsidRPr="00AA1640">
              <w:rPr>
                <w:rFonts w:asciiTheme="minorEastAsia" w:eastAsiaTheme="minorEastAsia" w:hAnsiTheme="minorEastAsia" w:hint="eastAsia"/>
                <w:b/>
                <w:color w:val="000000"/>
                <w:szCs w:val="21"/>
              </w:rPr>
              <w:t>校内专业名称</w:t>
            </w:r>
          </w:p>
        </w:tc>
        <w:tc>
          <w:tcPr>
            <w:tcW w:w="115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rsidP="00B63AB7">
            <w:pPr>
              <w:jc w:val="center"/>
              <w:rPr>
                <w:rFonts w:asciiTheme="minorEastAsia" w:eastAsiaTheme="minorEastAsia" w:hAnsiTheme="minorEastAsia"/>
                <w:b/>
                <w:color w:val="000000"/>
                <w:szCs w:val="21"/>
              </w:rPr>
            </w:pPr>
            <w:r w:rsidRPr="00AA1640">
              <w:rPr>
                <w:rFonts w:asciiTheme="minorEastAsia" w:eastAsiaTheme="minorEastAsia" w:hAnsiTheme="minorEastAsia" w:hint="eastAsia"/>
                <w:b/>
                <w:color w:val="000000"/>
                <w:szCs w:val="21"/>
              </w:rPr>
              <w:t>学分总数</w:t>
            </w:r>
          </w:p>
        </w:tc>
        <w:tc>
          <w:tcPr>
            <w:tcW w:w="2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rsidP="00B63AB7">
            <w:pPr>
              <w:jc w:val="center"/>
              <w:rPr>
                <w:rFonts w:asciiTheme="minorEastAsia" w:eastAsiaTheme="minorEastAsia" w:hAnsiTheme="minorEastAsia"/>
                <w:b/>
                <w:color w:val="000000"/>
                <w:szCs w:val="21"/>
              </w:rPr>
            </w:pPr>
            <w:r w:rsidRPr="00AA1640">
              <w:rPr>
                <w:rFonts w:asciiTheme="minorEastAsia" w:eastAsiaTheme="minorEastAsia" w:hAnsiTheme="minorEastAsia" w:hint="eastAsia"/>
                <w:b/>
                <w:color w:val="000000"/>
                <w:szCs w:val="21"/>
              </w:rPr>
              <w:t>实践课</w:t>
            </w:r>
          </w:p>
        </w:tc>
        <w:tc>
          <w:tcPr>
            <w:tcW w:w="2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rsidP="00B63AB7">
            <w:pPr>
              <w:jc w:val="center"/>
              <w:rPr>
                <w:rFonts w:asciiTheme="minorEastAsia" w:eastAsiaTheme="minorEastAsia" w:hAnsiTheme="minorEastAsia"/>
                <w:b/>
                <w:color w:val="000000"/>
                <w:szCs w:val="21"/>
              </w:rPr>
            </w:pPr>
            <w:r w:rsidRPr="00AA1640">
              <w:rPr>
                <w:rFonts w:asciiTheme="minorEastAsia" w:eastAsiaTheme="minorEastAsia" w:hAnsiTheme="minorEastAsia" w:hint="eastAsia"/>
                <w:b/>
                <w:color w:val="000000"/>
                <w:szCs w:val="21"/>
              </w:rPr>
              <w:t>选修课</w:t>
            </w:r>
          </w:p>
        </w:tc>
      </w:tr>
      <w:tr w:rsidR="00CF49B0" w:rsidRPr="00AA1640" w:rsidTr="00B63AB7">
        <w:trPr>
          <w:trHeight w:val="255"/>
        </w:trPr>
        <w:tc>
          <w:tcPr>
            <w:tcW w:w="3113" w:type="dxa"/>
            <w:vMerge/>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CF49B0" w:rsidP="00B63AB7">
            <w:pPr>
              <w:jc w:val="center"/>
              <w:rPr>
                <w:rFonts w:asciiTheme="minorEastAsia" w:eastAsiaTheme="minorEastAsia" w:hAnsiTheme="minorEastAsia"/>
                <w:b/>
                <w:color w:val="000000"/>
                <w:szCs w:val="21"/>
              </w:rPr>
            </w:pPr>
          </w:p>
        </w:tc>
        <w:tc>
          <w:tcPr>
            <w:tcW w:w="1155" w:type="dxa"/>
            <w:vMerge/>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CF49B0" w:rsidP="00B63AB7">
            <w:pPr>
              <w:jc w:val="center"/>
              <w:rPr>
                <w:rFonts w:asciiTheme="minorEastAsia" w:eastAsiaTheme="minorEastAsia" w:hAnsiTheme="minorEastAsia"/>
                <w:b/>
                <w:color w:val="000000"/>
                <w:szCs w:val="21"/>
              </w:rPr>
            </w:pP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rsidP="00B63AB7">
            <w:pPr>
              <w:jc w:val="center"/>
              <w:rPr>
                <w:rFonts w:asciiTheme="minorEastAsia" w:eastAsiaTheme="minorEastAsia" w:hAnsiTheme="minorEastAsia"/>
                <w:b/>
                <w:color w:val="000000"/>
                <w:szCs w:val="21"/>
              </w:rPr>
            </w:pPr>
            <w:r w:rsidRPr="00AA1640">
              <w:rPr>
                <w:rFonts w:asciiTheme="minorEastAsia" w:eastAsiaTheme="minorEastAsia" w:hAnsiTheme="minorEastAsia" w:hint="eastAsia"/>
                <w:b/>
                <w:color w:val="000000"/>
                <w:szCs w:val="21"/>
              </w:rPr>
              <w:t>学分</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rsidP="00B63AB7">
            <w:pPr>
              <w:jc w:val="center"/>
              <w:rPr>
                <w:rFonts w:asciiTheme="minorEastAsia" w:eastAsiaTheme="minorEastAsia" w:hAnsiTheme="minorEastAsia"/>
                <w:b/>
                <w:color w:val="000000"/>
                <w:szCs w:val="21"/>
              </w:rPr>
            </w:pPr>
            <w:r w:rsidRPr="00AA1640">
              <w:rPr>
                <w:rFonts w:asciiTheme="minorEastAsia" w:eastAsiaTheme="minorEastAsia" w:hAnsiTheme="minorEastAsia" w:hint="eastAsia"/>
                <w:b/>
                <w:color w:val="000000"/>
                <w:szCs w:val="21"/>
              </w:rPr>
              <w:t>比例</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rsidP="00B63AB7">
            <w:pPr>
              <w:jc w:val="center"/>
              <w:rPr>
                <w:rFonts w:asciiTheme="minorEastAsia" w:eastAsiaTheme="minorEastAsia" w:hAnsiTheme="minorEastAsia"/>
                <w:b/>
                <w:color w:val="000000"/>
                <w:szCs w:val="21"/>
              </w:rPr>
            </w:pPr>
            <w:r w:rsidRPr="00AA1640">
              <w:rPr>
                <w:rFonts w:asciiTheme="minorEastAsia" w:eastAsiaTheme="minorEastAsia" w:hAnsiTheme="minorEastAsia" w:hint="eastAsia"/>
                <w:b/>
                <w:color w:val="000000"/>
                <w:szCs w:val="21"/>
              </w:rPr>
              <w:t>学分</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rsidP="00B63AB7">
            <w:pPr>
              <w:jc w:val="center"/>
              <w:rPr>
                <w:rFonts w:asciiTheme="minorEastAsia" w:eastAsiaTheme="minorEastAsia" w:hAnsiTheme="minorEastAsia"/>
                <w:b/>
                <w:color w:val="000000"/>
                <w:szCs w:val="21"/>
              </w:rPr>
            </w:pPr>
            <w:r w:rsidRPr="00AA1640">
              <w:rPr>
                <w:rFonts w:asciiTheme="minorEastAsia" w:eastAsiaTheme="minorEastAsia" w:hAnsiTheme="minorEastAsia" w:hint="eastAsia"/>
                <w:b/>
                <w:color w:val="000000"/>
                <w:szCs w:val="21"/>
              </w:rPr>
              <w:t>比例</w:t>
            </w:r>
          </w:p>
        </w:tc>
      </w:tr>
      <w:tr w:rsidR="00CF49B0" w:rsidRPr="00AA1640" w:rsidTr="00B63AB7">
        <w:trPr>
          <w:trHeight w:val="255"/>
        </w:trPr>
        <w:tc>
          <w:tcPr>
            <w:tcW w:w="3113"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生物技术</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180</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45</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25.00%</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24.5</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13.61%</w:t>
            </w:r>
          </w:p>
        </w:tc>
      </w:tr>
      <w:tr w:rsidR="00CF49B0" w:rsidRPr="00AA1640" w:rsidTr="00B63AB7">
        <w:trPr>
          <w:trHeight w:val="255"/>
        </w:trPr>
        <w:tc>
          <w:tcPr>
            <w:tcW w:w="3113"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微电子科学与工程</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180</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45</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25.00%</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22</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12.22%</w:t>
            </w:r>
          </w:p>
        </w:tc>
      </w:tr>
      <w:tr w:rsidR="00CF49B0" w:rsidRPr="00AA1640" w:rsidTr="00B63AB7">
        <w:trPr>
          <w:trHeight w:val="255"/>
        </w:trPr>
        <w:tc>
          <w:tcPr>
            <w:tcW w:w="3113"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计算机科学与技术</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180</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45</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25.00%</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24</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13.33%</w:t>
            </w:r>
          </w:p>
        </w:tc>
      </w:tr>
      <w:tr w:rsidR="00CF49B0" w:rsidRPr="00AA1640" w:rsidTr="00B63AB7">
        <w:trPr>
          <w:trHeight w:val="255"/>
        </w:trPr>
        <w:tc>
          <w:tcPr>
            <w:tcW w:w="3113"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网络工程</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180</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45</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25.00%</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22</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12.22%</w:t>
            </w:r>
          </w:p>
        </w:tc>
      </w:tr>
      <w:tr w:rsidR="00CF49B0" w:rsidRPr="00AA1640" w:rsidTr="00B63AB7">
        <w:trPr>
          <w:trHeight w:val="255"/>
        </w:trPr>
        <w:tc>
          <w:tcPr>
            <w:tcW w:w="3113"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信息管理与信息系统</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180</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45</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25.00%</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25</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13.89%</w:t>
            </w:r>
          </w:p>
        </w:tc>
      </w:tr>
      <w:tr w:rsidR="00CF49B0" w:rsidRPr="00AA1640" w:rsidTr="00B63AB7">
        <w:trPr>
          <w:trHeight w:val="255"/>
        </w:trPr>
        <w:tc>
          <w:tcPr>
            <w:tcW w:w="3113"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包装工程</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180</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45</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25.00%</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22</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12.22%</w:t>
            </w:r>
          </w:p>
        </w:tc>
      </w:tr>
      <w:tr w:rsidR="00CF49B0" w:rsidRPr="00AA1640" w:rsidTr="00B63AB7">
        <w:trPr>
          <w:trHeight w:val="255"/>
        </w:trPr>
        <w:tc>
          <w:tcPr>
            <w:tcW w:w="3113"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安全工程</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165</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50</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30.30%</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20</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12.12%</w:t>
            </w:r>
          </w:p>
        </w:tc>
      </w:tr>
      <w:tr w:rsidR="00CF49B0" w:rsidRPr="00AA1640" w:rsidTr="00B63AB7">
        <w:trPr>
          <w:trHeight w:val="255"/>
        </w:trPr>
        <w:tc>
          <w:tcPr>
            <w:tcW w:w="3113"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材料成型及控制工程</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165</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49.5</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30.00%</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18.5</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11.21%</w:t>
            </w:r>
          </w:p>
        </w:tc>
      </w:tr>
      <w:tr w:rsidR="00CF49B0" w:rsidRPr="00AA1640" w:rsidTr="00B63AB7">
        <w:trPr>
          <w:trHeight w:val="255"/>
        </w:trPr>
        <w:tc>
          <w:tcPr>
            <w:tcW w:w="3113"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lastRenderedPageBreak/>
              <w:t>材料化学</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165</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51.5</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31.21%</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21</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12.73%</w:t>
            </w:r>
          </w:p>
        </w:tc>
      </w:tr>
      <w:tr w:rsidR="00CF49B0" w:rsidRPr="00AA1640" w:rsidTr="00B63AB7">
        <w:trPr>
          <w:trHeight w:val="255"/>
        </w:trPr>
        <w:tc>
          <w:tcPr>
            <w:tcW w:w="3113"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材料科学与工程</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165</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49.5</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30.00%</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19.5</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11.82%</w:t>
            </w:r>
          </w:p>
        </w:tc>
      </w:tr>
      <w:tr w:rsidR="00CF49B0" w:rsidRPr="00AA1640" w:rsidTr="00B63AB7">
        <w:trPr>
          <w:trHeight w:val="255"/>
        </w:trPr>
        <w:tc>
          <w:tcPr>
            <w:tcW w:w="3113"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财务管理</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160</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48</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30.00%</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22</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13.75%</w:t>
            </w:r>
          </w:p>
        </w:tc>
      </w:tr>
      <w:tr w:rsidR="00CF49B0" w:rsidRPr="00AA1640" w:rsidTr="00B63AB7">
        <w:trPr>
          <w:trHeight w:val="255"/>
        </w:trPr>
        <w:tc>
          <w:tcPr>
            <w:tcW w:w="3113"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产品设计</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160</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48</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30.00%</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19</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11.88%</w:t>
            </w:r>
          </w:p>
        </w:tc>
      </w:tr>
      <w:tr w:rsidR="00CF49B0" w:rsidRPr="00AA1640" w:rsidTr="00B63AB7">
        <w:trPr>
          <w:trHeight w:val="255"/>
        </w:trPr>
        <w:tc>
          <w:tcPr>
            <w:tcW w:w="3113"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车辆工程</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165</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49.5</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30.00%</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16</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9.70%</w:t>
            </w:r>
          </w:p>
        </w:tc>
      </w:tr>
      <w:tr w:rsidR="00CF49B0" w:rsidRPr="00AA1640" w:rsidTr="00B63AB7">
        <w:trPr>
          <w:trHeight w:val="255"/>
        </w:trPr>
        <w:tc>
          <w:tcPr>
            <w:tcW w:w="3113"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电气工程及其自动化</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165</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50</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30.30%</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16</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9.70%</w:t>
            </w:r>
          </w:p>
        </w:tc>
      </w:tr>
      <w:tr w:rsidR="00CF49B0" w:rsidRPr="00AA1640" w:rsidTr="00B63AB7">
        <w:trPr>
          <w:trHeight w:val="255"/>
        </w:trPr>
        <w:tc>
          <w:tcPr>
            <w:tcW w:w="3113"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电子科学与技术</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165</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51</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30.91%</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21</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12.73%</w:t>
            </w:r>
          </w:p>
        </w:tc>
      </w:tr>
      <w:tr w:rsidR="00CF49B0" w:rsidRPr="00AA1640" w:rsidTr="00B63AB7">
        <w:trPr>
          <w:trHeight w:val="255"/>
        </w:trPr>
        <w:tc>
          <w:tcPr>
            <w:tcW w:w="3113"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电子信息工程</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165</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51</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30.91%</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21</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12.73%</w:t>
            </w:r>
          </w:p>
        </w:tc>
      </w:tr>
      <w:tr w:rsidR="00CF49B0" w:rsidRPr="00AA1640" w:rsidTr="00B63AB7">
        <w:trPr>
          <w:trHeight w:val="255"/>
        </w:trPr>
        <w:tc>
          <w:tcPr>
            <w:tcW w:w="3113"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工程管理</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165</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49.5</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30.00%</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23</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13.94%</w:t>
            </w:r>
          </w:p>
        </w:tc>
      </w:tr>
      <w:tr w:rsidR="00CF49B0" w:rsidRPr="00AA1640" w:rsidTr="00B63AB7">
        <w:trPr>
          <w:trHeight w:val="255"/>
        </w:trPr>
        <w:tc>
          <w:tcPr>
            <w:tcW w:w="3113"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工业工程</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165</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49.5</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30.00%</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18</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10.91%</w:t>
            </w:r>
          </w:p>
        </w:tc>
      </w:tr>
      <w:tr w:rsidR="00CF49B0" w:rsidRPr="00AA1640" w:rsidTr="00B63AB7">
        <w:trPr>
          <w:trHeight w:val="255"/>
        </w:trPr>
        <w:tc>
          <w:tcPr>
            <w:tcW w:w="3113"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工业设计</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165</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49.5</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30.00%</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20</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12.12%</w:t>
            </w:r>
          </w:p>
        </w:tc>
      </w:tr>
      <w:tr w:rsidR="00CF49B0" w:rsidRPr="00AA1640" w:rsidTr="00B63AB7">
        <w:trPr>
          <w:trHeight w:val="255"/>
        </w:trPr>
        <w:tc>
          <w:tcPr>
            <w:tcW w:w="3113"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国际经济与贸易</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160</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48</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30.00%</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22</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13.75%</w:t>
            </w:r>
          </w:p>
        </w:tc>
      </w:tr>
      <w:tr w:rsidR="00CF49B0" w:rsidRPr="00AA1640" w:rsidTr="00B63AB7">
        <w:trPr>
          <w:trHeight w:val="255"/>
        </w:trPr>
        <w:tc>
          <w:tcPr>
            <w:tcW w:w="3113"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过程装备与控制工程</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165</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50</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30.30%</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18</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10.91%</w:t>
            </w:r>
          </w:p>
        </w:tc>
      </w:tr>
      <w:tr w:rsidR="00CF49B0" w:rsidRPr="00AA1640" w:rsidTr="00B63AB7">
        <w:trPr>
          <w:trHeight w:val="255"/>
        </w:trPr>
        <w:tc>
          <w:tcPr>
            <w:tcW w:w="3113"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汉语言文学</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160</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48</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30.00%</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20</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12.50%</w:t>
            </w:r>
          </w:p>
        </w:tc>
      </w:tr>
      <w:tr w:rsidR="00CF49B0" w:rsidRPr="00AA1640" w:rsidTr="00B63AB7">
        <w:trPr>
          <w:trHeight w:val="255"/>
        </w:trPr>
        <w:tc>
          <w:tcPr>
            <w:tcW w:w="3113"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化学工程与工艺</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165</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50</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30.30%</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18</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10.91%</w:t>
            </w:r>
          </w:p>
        </w:tc>
      </w:tr>
      <w:tr w:rsidR="00CF49B0" w:rsidRPr="00AA1640" w:rsidTr="00B63AB7">
        <w:trPr>
          <w:trHeight w:val="255"/>
        </w:trPr>
        <w:tc>
          <w:tcPr>
            <w:tcW w:w="3113"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环境工程</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165</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50.5</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30.61%</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20</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12.12%</w:t>
            </w:r>
          </w:p>
        </w:tc>
      </w:tr>
      <w:tr w:rsidR="00CF49B0" w:rsidRPr="00AA1640" w:rsidTr="00B63AB7">
        <w:trPr>
          <w:trHeight w:val="255"/>
        </w:trPr>
        <w:tc>
          <w:tcPr>
            <w:tcW w:w="3113"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机械设计制造及其自动化</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165</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50</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30.30%</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16.5</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10.00%</w:t>
            </w:r>
          </w:p>
        </w:tc>
      </w:tr>
      <w:tr w:rsidR="00CF49B0" w:rsidRPr="00AA1640" w:rsidTr="00B63AB7">
        <w:trPr>
          <w:trHeight w:val="255"/>
        </w:trPr>
        <w:tc>
          <w:tcPr>
            <w:tcW w:w="3113"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建筑学</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200</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60</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30.00%</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18</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9.00%</w:t>
            </w:r>
          </w:p>
        </w:tc>
      </w:tr>
      <w:tr w:rsidR="00CF49B0" w:rsidRPr="00AA1640" w:rsidTr="00B63AB7">
        <w:trPr>
          <w:trHeight w:val="255"/>
        </w:trPr>
        <w:tc>
          <w:tcPr>
            <w:tcW w:w="3113"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金融工程</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160</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48</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30.00%</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22</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13.75%</w:t>
            </w:r>
          </w:p>
        </w:tc>
      </w:tr>
      <w:tr w:rsidR="00CF49B0" w:rsidRPr="00AA1640" w:rsidTr="00B63AB7">
        <w:trPr>
          <w:trHeight w:val="255"/>
        </w:trPr>
        <w:tc>
          <w:tcPr>
            <w:tcW w:w="3113"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人文地理与城乡规划</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160</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48</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30.00%</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22</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13.75%</w:t>
            </w:r>
          </w:p>
        </w:tc>
      </w:tr>
      <w:tr w:rsidR="00CF49B0" w:rsidRPr="00AA1640" w:rsidTr="00B63AB7">
        <w:trPr>
          <w:trHeight w:val="255"/>
        </w:trPr>
        <w:tc>
          <w:tcPr>
            <w:tcW w:w="3113"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日语</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160</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48</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30.00%</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21</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13.13%</w:t>
            </w:r>
          </w:p>
        </w:tc>
      </w:tr>
      <w:tr w:rsidR="00CF49B0" w:rsidRPr="00AA1640" w:rsidTr="00B63AB7">
        <w:trPr>
          <w:trHeight w:val="255"/>
        </w:trPr>
        <w:tc>
          <w:tcPr>
            <w:tcW w:w="3113"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软件工程</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165</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51</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30.91%</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22</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13.33%</w:t>
            </w:r>
          </w:p>
        </w:tc>
      </w:tr>
      <w:tr w:rsidR="00CF49B0" w:rsidRPr="00AA1640" w:rsidTr="00B63AB7">
        <w:trPr>
          <w:trHeight w:val="255"/>
        </w:trPr>
        <w:tc>
          <w:tcPr>
            <w:tcW w:w="3113"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商务英语</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160</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48</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30.00%</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25.5</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15.94%</w:t>
            </w:r>
          </w:p>
        </w:tc>
      </w:tr>
      <w:tr w:rsidR="00CF49B0" w:rsidRPr="00AA1640" w:rsidTr="00B63AB7">
        <w:trPr>
          <w:trHeight w:val="255"/>
        </w:trPr>
        <w:tc>
          <w:tcPr>
            <w:tcW w:w="3113"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生物工程</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165</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49.5</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30.00%</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20</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12.12%</w:t>
            </w:r>
          </w:p>
        </w:tc>
      </w:tr>
      <w:tr w:rsidR="00CF49B0" w:rsidRPr="00AA1640" w:rsidTr="00B63AB7">
        <w:trPr>
          <w:trHeight w:val="255"/>
        </w:trPr>
        <w:tc>
          <w:tcPr>
            <w:tcW w:w="3113"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食品科学与工程</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165</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49.5</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30.00%</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22</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13.33%</w:t>
            </w:r>
          </w:p>
        </w:tc>
      </w:tr>
      <w:tr w:rsidR="00CF49B0" w:rsidRPr="00AA1640" w:rsidTr="00B63AB7">
        <w:trPr>
          <w:trHeight w:val="255"/>
        </w:trPr>
        <w:tc>
          <w:tcPr>
            <w:tcW w:w="3113"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数字媒体技术</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165</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51</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30.91%</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22</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13.33%</w:t>
            </w:r>
          </w:p>
        </w:tc>
      </w:tr>
      <w:tr w:rsidR="00CF49B0" w:rsidRPr="00AA1640" w:rsidTr="00B63AB7">
        <w:trPr>
          <w:trHeight w:val="255"/>
        </w:trPr>
        <w:tc>
          <w:tcPr>
            <w:tcW w:w="3113"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通信工程</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165</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51</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30.91%</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21</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12.73%</w:t>
            </w:r>
          </w:p>
        </w:tc>
      </w:tr>
      <w:tr w:rsidR="00CF49B0" w:rsidRPr="00AA1640" w:rsidTr="00B63AB7">
        <w:trPr>
          <w:trHeight w:val="255"/>
        </w:trPr>
        <w:tc>
          <w:tcPr>
            <w:tcW w:w="3113"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土木工程</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165</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50.5</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30.61%</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22.5</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13.64%</w:t>
            </w:r>
          </w:p>
        </w:tc>
      </w:tr>
      <w:tr w:rsidR="00CF49B0" w:rsidRPr="00AA1640" w:rsidTr="00B63AB7">
        <w:trPr>
          <w:trHeight w:val="255"/>
        </w:trPr>
        <w:tc>
          <w:tcPr>
            <w:tcW w:w="3113"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网络与新媒体</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160</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48</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30.00%</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27</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16.88%</w:t>
            </w:r>
          </w:p>
        </w:tc>
      </w:tr>
      <w:tr w:rsidR="00CF49B0" w:rsidRPr="00AA1640" w:rsidTr="00B63AB7">
        <w:trPr>
          <w:trHeight w:val="255"/>
        </w:trPr>
        <w:tc>
          <w:tcPr>
            <w:tcW w:w="3113"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物流管理</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160</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48</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30.00%</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21</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13.13%</w:t>
            </w:r>
          </w:p>
        </w:tc>
      </w:tr>
      <w:tr w:rsidR="00CF49B0" w:rsidRPr="00AA1640" w:rsidTr="00B63AB7">
        <w:trPr>
          <w:trHeight w:val="255"/>
        </w:trPr>
        <w:tc>
          <w:tcPr>
            <w:tcW w:w="3113"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行政管理</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160</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48</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30.00%</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24.5</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15.31%</w:t>
            </w:r>
          </w:p>
        </w:tc>
      </w:tr>
      <w:tr w:rsidR="00CF49B0" w:rsidRPr="00AA1640" w:rsidTr="00B63AB7">
        <w:trPr>
          <w:trHeight w:val="255"/>
        </w:trPr>
        <w:tc>
          <w:tcPr>
            <w:tcW w:w="3113"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音乐学</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160</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48.5</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30.31%</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26</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16.25%</w:t>
            </w:r>
          </w:p>
        </w:tc>
      </w:tr>
      <w:tr w:rsidR="00CF49B0" w:rsidRPr="00AA1640" w:rsidTr="00B63AB7">
        <w:trPr>
          <w:trHeight w:val="255"/>
        </w:trPr>
        <w:tc>
          <w:tcPr>
            <w:tcW w:w="3113"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应用化学</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165</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53</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32.12%</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21</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12.73%</w:t>
            </w:r>
          </w:p>
        </w:tc>
      </w:tr>
      <w:tr w:rsidR="00CF49B0" w:rsidRPr="00AA1640" w:rsidTr="00B63AB7">
        <w:trPr>
          <w:trHeight w:val="255"/>
        </w:trPr>
        <w:tc>
          <w:tcPr>
            <w:tcW w:w="3113"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英语</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160</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48</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30.00%</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25</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15.63%</w:t>
            </w:r>
          </w:p>
        </w:tc>
      </w:tr>
      <w:tr w:rsidR="00CF49B0" w:rsidRPr="00AA1640" w:rsidTr="00B63AB7">
        <w:trPr>
          <w:trHeight w:val="255"/>
        </w:trPr>
        <w:tc>
          <w:tcPr>
            <w:tcW w:w="3113"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自动化</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165</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50</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30.30%</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16</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CF49B0" w:rsidRPr="00AA1640" w:rsidRDefault="008E25E8">
            <w:pPr>
              <w:jc w:val="center"/>
              <w:rPr>
                <w:rFonts w:asciiTheme="minorEastAsia" w:eastAsiaTheme="minorEastAsia" w:hAnsiTheme="minorEastAsia" w:cs="宋体"/>
                <w:color w:val="000000"/>
                <w:szCs w:val="21"/>
              </w:rPr>
            </w:pPr>
            <w:r w:rsidRPr="00AA1640">
              <w:rPr>
                <w:rFonts w:asciiTheme="minorEastAsia" w:eastAsiaTheme="minorEastAsia" w:hAnsiTheme="minorEastAsia" w:hint="eastAsia"/>
                <w:color w:val="000000"/>
                <w:szCs w:val="21"/>
              </w:rPr>
              <w:t>9.70%</w:t>
            </w:r>
          </w:p>
        </w:tc>
      </w:tr>
    </w:tbl>
    <w:p w:rsidR="00CF49B0" w:rsidRDefault="008E25E8">
      <w:pPr>
        <w:spacing w:line="360" w:lineRule="auto"/>
        <w:rPr>
          <w:rFonts w:ascii="宋体" w:hAnsi="宋体"/>
          <w:b/>
          <w:sz w:val="28"/>
          <w:szCs w:val="28"/>
        </w:rPr>
      </w:pPr>
      <w:bookmarkStart w:id="144" w:name="_Toc402443486"/>
      <w:bookmarkStart w:id="145" w:name="_Toc402443968"/>
      <w:r>
        <w:rPr>
          <w:rFonts w:ascii="宋体" w:hAnsi="宋体" w:hint="eastAsia"/>
          <w:b/>
          <w:sz w:val="28"/>
          <w:szCs w:val="28"/>
        </w:rPr>
        <w:t>17.主讲本科课程的教授占教授总数的比例</w:t>
      </w:r>
      <w:bookmarkEnd w:id="144"/>
      <w:bookmarkEnd w:id="145"/>
    </w:p>
    <w:p w:rsidR="00CF49B0" w:rsidRPr="00EC3383" w:rsidRDefault="008E25E8" w:rsidP="00EC3383">
      <w:pPr>
        <w:spacing w:line="400" w:lineRule="exact"/>
        <w:ind w:firstLineChars="200" w:firstLine="480"/>
        <w:rPr>
          <w:rFonts w:ascii="宋体" w:hAnsi="宋体" w:cs="Arial"/>
          <w:sz w:val="24"/>
        </w:rPr>
      </w:pPr>
      <w:bookmarkStart w:id="146" w:name="_Toc402443487"/>
      <w:bookmarkStart w:id="147" w:name="_Toc402443969"/>
      <w:r w:rsidRPr="00EC3383">
        <w:rPr>
          <w:rFonts w:ascii="宋体" w:hAnsi="宋体" w:cs="Arial" w:hint="eastAsia"/>
          <w:sz w:val="24"/>
        </w:rPr>
        <w:t>学院</w:t>
      </w:r>
      <w:r w:rsidRPr="00EC3383">
        <w:rPr>
          <w:rFonts w:ascii="宋体" w:hAnsi="宋体" w:cs="Arial"/>
          <w:sz w:val="24"/>
        </w:rPr>
        <w:t>教师实行聘任制，所聘请的教授全部担任本科课程教学工作</w:t>
      </w:r>
      <w:r w:rsidRPr="00EC3383">
        <w:rPr>
          <w:rFonts w:ascii="宋体" w:hAnsi="宋体" w:cs="Arial" w:hint="eastAsia"/>
          <w:sz w:val="24"/>
        </w:rPr>
        <w:t>。</w:t>
      </w:r>
    </w:p>
    <w:p w:rsidR="00CF49B0" w:rsidRDefault="008E25E8">
      <w:pPr>
        <w:spacing w:line="360" w:lineRule="auto"/>
        <w:rPr>
          <w:rFonts w:ascii="宋体" w:hAnsi="宋体"/>
          <w:b/>
          <w:sz w:val="28"/>
          <w:szCs w:val="28"/>
        </w:rPr>
      </w:pPr>
      <w:r>
        <w:rPr>
          <w:rFonts w:ascii="宋体" w:hAnsi="宋体" w:hint="eastAsia"/>
          <w:b/>
          <w:sz w:val="28"/>
          <w:szCs w:val="28"/>
        </w:rPr>
        <w:t xml:space="preserve"> 18.教授讲授本科课程占课程总门次数的比例</w:t>
      </w:r>
      <w:bookmarkEnd w:id="146"/>
      <w:bookmarkEnd w:id="147"/>
    </w:p>
    <w:p w:rsidR="00CF49B0" w:rsidRPr="00EC3383" w:rsidRDefault="008E25E8" w:rsidP="00EC3383">
      <w:pPr>
        <w:spacing w:line="400" w:lineRule="exact"/>
        <w:ind w:firstLineChars="200" w:firstLine="480"/>
        <w:rPr>
          <w:rFonts w:ascii="宋体" w:hAnsi="宋体" w:cs="Arial"/>
          <w:sz w:val="24"/>
        </w:rPr>
      </w:pPr>
      <w:r w:rsidRPr="00EC3383">
        <w:rPr>
          <w:rFonts w:ascii="宋体" w:hAnsi="宋体" w:cs="Arial" w:hint="eastAsia"/>
          <w:sz w:val="24"/>
        </w:rPr>
        <w:t>2015-2016学年，教授讲授本科课程占课程总门次数的比例为6.25%。</w:t>
      </w:r>
    </w:p>
    <w:p w:rsidR="00CF49B0" w:rsidRDefault="008E25E8">
      <w:pPr>
        <w:spacing w:line="360" w:lineRule="auto"/>
        <w:rPr>
          <w:rFonts w:ascii="宋体" w:hAnsi="宋体"/>
          <w:b/>
          <w:sz w:val="28"/>
          <w:szCs w:val="28"/>
        </w:rPr>
      </w:pPr>
      <w:bookmarkStart w:id="148" w:name="_Toc402443970"/>
      <w:bookmarkStart w:id="149" w:name="_Toc402443488"/>
      <w:r>
        <w:rPr>
          <w:rFonts w:ascii="宋体" w:hAnsi="宋体" w:hint="eastAsia"/>
          <w:b/>
          <w:sz w:val="28"/>
          <w:szCs w:val="28"/>
        </w:rPr>
        <w:t>19.应届本科生毕业率</w:t>
      </w:r>
      <w:bookmarkEnd w:id="148"/>
      <w:bookmarkEnd w:id="149"/>
    </w:p>
    <w:p w:rsidR="00CF49B0" w:rsidRPr="00EC3383" w:rsidRDefault="008E25E8" w:rsidP="00EC3383">
      <w:pPr>
        <w:spacing w:line="400" w:lineRule="exact"/>
        <w:ind w:firstLineChars="200" w:firstLine="480"/>
        <w:rPr>
          <w:rFonts w:ascii="宋体" w:hAnsi="宋体" w:cs="Arial"/>
          <w:sz w:val="24"/>
        </w:rPr>
      </w:pPr>
      <w:r w:rsidRPr="00EC3383">
        <w:rPr>
          <w:rFonts w:ascii="宋体" w:hAnsi="宋体" w:cs="Arial" w:hint="eastAsia"/>
          <w:sz w:val="24"/>
        </w:rPr>
        <w:lastRenderedPageBreak/>
        <w:t>2016届本科毕业生为2964人，其中2680人获得毕业证书，毕业率为90.42%。</w:t>
      </w:r>
    </w:p>
    <w:p w:rsidR="00CF49B0" w:rsidRDefault="008E25E8">
      <w:pPr>
        <w:spacing w:line="360" w:lineRule="auto"/>
        <w:rPr>
          <w:rFonts w:ascii="宋体" w:hAnsi="宋体"/>
          <w:b/>
          <w:sz w:val="28"/>
          <w:szCs w:val="28"/>
        </w:rPr>
      </w:pPr>
      <w:bookmarkStart w:id="150" w:name="_Toc402443971"/>
      <w:bookmarkStart w:id="151" w:name="_Toc402443489"/>
      <w:r>
        <w:rPr>
          <w:rFonts w:ascii="宋体" w:hAnsi="宋体" w:hint="eastAsia"/>
          <w:b/>
          <w:sz w:val="28"/>
          <w:szCs w:val="28"/>
        </w:rPr>
        <w:t>20.应届本科生学位授予率</w:t>
      </w:r>
      <w:bookmarkEnd w:id="150"/>
      <w:bookmarkEnd w:id="151"/>
    </w:p>
    <w:p w:rsidR="00CF49B0" w:rsidRPr="00EC3383" w:rsidRDefault="008E25E8" w:rsidP="00EC3383">
      <w:pPr>
        <w:spacing w:line="400" w:lineRule="exact"/>
        <w:ind w:firstLineChars="200" w:firstLine="480"/>
        <w:rPr>
          <w:rFonts w:ascii="宋体" w:hAnsi="宋体" w:cs="Arial"/>
          <w:sz w:val="24"/>
        </w:rPr>
      </w:pPr>
      <w:r w:rsidRPr="00EC3383">
        <w:rPr>
          <w:rFonts w:ascii="宋体" w:hAnsi="宋体" w:cs="Arial" w:hint="eastAsia"/>
          <w:sz w:val="24"/>
        </w:rPr>
        <w:t>2016届本科毕业生为2964人，其中2659人获得学士学位，学位授予率为89.71%。</w:t>
      </w:r>
    </w:p>
    <w:p w:rsidR="00CF49B0" w:rsidRDefault="008E25E8">
      <w:pPr>
        <w:spacing w:line="360" w:lineRule="auto"/>
        <w:rPr>
          <w:rFonts w:ascii="宋体" w:hAnsi="宋体"/>
          <w:b/>
          <w:sz w:val="28"/>
          <w:szCs w:val="28"/>
        </w:rPr>
      </w:pPr>
      <w:bookmarkStart w:id="152" w:name="_Toc402443490"/>
      <w:bookmarkStart w:id="153" w:name="_Toc402443972"/>
      <w:r>
        <w:rPr>
          <w:rFonts w:ascii="宋体" w:hAnsi="宋体" w:hint="eastAsia"/>
          <w:b/>
          <w:sz w:val="28"/>
          <w:szCs w:val="28"/>
        </w:rPr>
        <w:t>21.应届本科生初次就业率</w:t>
      </w:r>
      <w:bookmarkEnd w:id="152"/>
      <w:bookmarkEnd w:id="153"/>
    </w:p>
    <w:p w:rsidR="00CF49B0" w:rsidRPr="00EC3383" w:rsidRDefault="008E25E8" w:rsidP="00EC3383">
      <w:pPr>
        <w:spacing w:line="400" w:lineRule="exact"/>
        <w:ind w:firstLineChars="200" w:firstLine="480"/>
        <w:rPr>
          <w:rFonts w:ascii="宋体" w:hAnsi="宋体" w:cs="Arial"/>
          <w:sz w:val="24"/>
        </w:rPr>
      </w:pPr>
      <w:r w:rsidRPr="00EC3383">
        <w:rPr>
          <w:rFonts w:ascii="宋体" w:hAnsi="宋体" w:cs="Arial" w:hint="eastAsia"/>
          <w:sz w:val="24"/>
        </w:rPr>
        <w:t>2016届应届本科生初次就业率为97.42%。</w:t>
      </w:r>
    </w:p>
    <w:p w:rsidR="00CF49B0" w:rsidRDefault="008E25E8">
      <w:pPr>
        <w:spacing w:line="360" w:lineRule="auto"/>
        <w:rPr>
          <w:rFonts w:ascii="宋体" w:hAnsi="宋体"/>
          <w:b/>
          <w:sz w:val="28"/>
          <w:szCs w:val="28"/>
        </w:rPr>
      </w:pPr>
      <w:bookmarkStart w:id="154" w:name="_Toc402443973"/>
      <w:bookmarkStart w:id="155" w:name="_Toc402443491"/>
      <w:r>
        <w:rPr>
          <w:rFonts w:ascii="宋体" w:hAnsi="宋体" w:hint="eastAsia"/>
          <w:b/>
          <w:sz w:val="28"/>
          <w:szCs w:val="28"/>
        </w:rPr>
        <w:t>22.体质测试达标率</w:t>
      </w:r>
      <w:bookmarkEnd w:id="154"/>
      <w:bookmarkEnd w:id="155"/>
    </w:p>
    <w:p w:rsidR="00CF49B0" w:rsidRPr="00EC3383" w:rsidRDefault="008E25E8" w:rsidP="00EC3383">
      <w:pPr>
        <w:spacing w:line="400" w:lineRule="exact"/>
        <w:ind w:firstLineChars="200" w:firstLine="480"/>
        <w:rPr>
          <w:rFonts w:ascii="宋体" w:hAnsi="宋体" w:cs="Arial"/>
          <w:sz w:val="24"/>
        </w:rPr>
      </w:pPr>
      <w:r w:rsidRPr="00EC3383">
        <w:rPr>
          <w:rFonts w:ascii="宋体" w:hAnsi="宋体" w:cs="Arial" w:hint="eastAsia"/>
          <w:sz w:val="24"/>
        </w:rPr>
        <w:t>2015-2016学年，本校学生体制测试达标率为85.47%。</w:t>
      </w:r>
    </w:p>
    <w:p w:rsidR="00CF49B0" w:rsidRDefault="00CF49B0">
      <w:pPr>
        <w:spacing w:line="400" w:lineRule="exact"/>
        <w:ind w:firstLineChars="200" w:firstLine="480"/>
        <w:rPr>
          <w:rFonts w:ascii="宋体" w:hAnsi="宋体"/>
          <w:sz w:val="24"/>
        </w:rPr>
      </w:pPr>
    </w:p>
    <w:sectPr w:rsidR="00CF49B0" w:rsidSect="005319B8">
      <w:pgSz w:w="11906" w:h="16838"/>
      <w:pgMar w:top="1440" w:right="1558" w:bottom="1440" w:left="156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4B3F" w:rsidRDefault="00124B3F" w:rsidP="00CF49B0">
      <w:r>
        <w:separator/>
      </w:r>
    </w:p>
  </w:endnote>
  <w:endnote w:type="continuationSeparator" w:id="1">
    <w:p w:rsidR="00124B3F" w:rsidRDefault="00124B3F" w:rsidP="00CF49B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Arial">
    <w:altName w:val="Arial Unicode MS"/>
    <w:panose1 w:val="020B0604020202020204"/>
    <w:charset w:val="00"/>
    <w:family w:val="swiss"/>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14E4" w:rsidRDefault="00AA690B">
    <w:pPr>
      <w:pStyle w:val="a5"/>
      <w:framePr w:wrap="around" w:vAnchor="text" w:hAnchor="margin" w:xAlign="center" w:y="1"/>
      <w:rPr>
        <w:rStyle w:val="a7"/>
      </w:rPr>
    </w:pPr>
    <w:r>
      <w:fldChar w:fldCharType="begin"/>
    </w:r>
    <w:r w:rsidR="00B714E4">
      <w:rPr>
        <w:rStyle w:val="a7"/>
      </w:rPr>
      <w:instrText xml:space="preserve">PAGE  </w:instrText>
    </w:r>
    <w:r>
      <w:fldChar w:fldCharType="end"/>
    </w:r>
  </w:p>
  <w:p w:rsidR="00B714E4" w:rsidRDefault="00B714E4">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14E4" w:rsidRDefault="00AA690B">
    <w:pPr>
      <w:pStyle w:val="a5"/>
      <w:framePr w:wrap="around" w:vAnchor="text" w:hAnchor="margin" w:xAlign="center" w:y="1"/>
      <w:rPr>
        <w:rStyle w:val="a7"/>
      </w:rPr>
    </w:pPr>
    <w:r>
      <w:fldChar w:fldCharType="begin"/>
    </w:r>
    <w:r w:rsidR="00B714E4">
      <w:rPr>
        <w:rStyle w:val="a7"/>
      </w:rPr>
      <w:instrText xml:space="preserve">PAGE  </w:instrText>
    </w:r>
    <w:r>
      <w:fldChar w:fldCharType="separate"/>
    </w:r>
    <w:r w:rsidR="00B714E4">
      <w:rPr>
        <w:rStyle w:val="a7"/>
      </w:rPr>
      <w:t>II</w:t>
    </w:r>
    <w:r>
      <w:fldChar w:fldCharType="end"/>
    </w:r>
  </w:p>
  <w:p w:rsidR="00B714E4" w:rsidRDefault="00B714E4">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14E4" w:rsidRDefault="00AA690B">
    <w:pPr>
      <w:pStyle w:val="a5"/>
      <w:framePr w:wrap="around" w:vAnchor="text" w:hAnchor="margin" w:xAlign="center" w:y="1"/>
      <w:rPr>
        <w:rStyle w:val="a7"/>
      </w:rPr>
    </w:pPr>
    <w:r>
      <w:fldChar w:fldCharType="begin"/>
    </w:r>
    <w:r w:rsidR="00B714E4">
      <w:rPr>
        <w:rStyle w:val="a7"/>
      </w:rPr>
      <w:instrText xml:space="preserve">PAGE  </w:instrText>
    </w:r>
    <w:r>
      <w:fldChar w:fldCharType="separate"/>
    </w:r>
    <w:r w:rsidR="002A3F65">
      <w:rPr>
        <w:rStyle w:val="a7"/>
        <w:noProof/>
      </w:rPr>
      <w:t>26</w:t>
    </w:r>
    <w:r>
      <w:fldChar w:fldCharType="end"/>
    </w:r>
  </w:p>
  <w:p w:rsidR="00B714E4" w:rsidRDefault="00B714E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4B3F" w:rsidRDefault="00124B3F" w:rsidP="00CF49B0">
      <w:r>
        <w:separator/>
      </w:r>
    </w:p>
  </w:footnote>
  <w:footnote w:type="continuationSeparator" w:id="1">
    <w:p w:rsidR="00124B3F" w:rsidRDefault="00124B3F" w:rsidP="00CF49B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14E4" w:rsidRDefault="00B714E4">
    <w:pPr>
      <w:pStyle w:val="a6"/>
      <w:pBdr>
        <w:bottom w:val="none" w:sz="0" w:space="0" w:color="auto"/>
      </w:pBdr>
      <w:jc w:val="both"/>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14E4" w:rsidRDefault="00B714E4">
    <w:pPr>
      <w:pStyle w:val="a6"/>
      <w:pBdr>
        <w:bottom w:val="none" w:sz="0" w:space="0" w:color="auto"/>
      </w:pBdr>
      <w:jc w:val="bot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476F58"/>
    <w:multiLevelType w:val="singleLevel"/>
    <w:tmpl w:val="58476F58"/>
    <w:lvl w:ilvl="0">
      <w:start w:val="4"/>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8914"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83C33"/>
    <w:rsid w:val="00001A6F"/>
    <w:rsid w:val="00010D3A"/>
    <w:rsid w:val="0001122B"/>
    <w:rsid w:val="00031554"/>
    <w:rsid w:val="00036A3C"/>
    <w:rsid w:val="00047DF6"/>
    <w:rsid w:val="00047E28"/>
    <w:rsid w:val="00051225"/>
    <w:rsid w:val="000526F1"/>
    <w:rsid w:val="00076278"/>
    <w:rsid w:val="0008301C"/>
    <w:rsid w:val="000A07D4"/>
    <w:rsid w:val="000B12B8"/>
    <w:rsid w:val="000B24F2"/>
    <w:rsid w:val="000C2959"/>
    <w:rsid w:val="000C753F"/>
    <w:rsid w:val="000E1A93"/>
    <w:rsid w:val="000E5EA6"/>
    <w:rsid w:val="000F30B6"/>
    <w:rsid w:val="001013C5"/>
    <w:rsid w:val="00104A0D"/>
    <w:rsid w:val="00116AD3"/>
    <w:rsid w:val="00122A3E"/>
    <w:rsid w:val="00124323"/>
    <w:rsid w:val="00124B3F"/>
    <w:rsid w:val="00125E02"/>
    <w:rsid w:val="001355F6"/>
    <w:rsid w:val="00144B22"/>
    <w:rsid w:val="00144E8E"/>
    <w:rsid w:val="0014520A"/>
    <w:rsid w:val="001555AA"/>
    <w:rsid w:val="00165543"/>
    <w:rsid w:val="0016659C"/>
    <w:rsid w:val="00180B1D"/>
    <w:rsid w:val="001843AA"/>
    <w:rsid w:val="001A33E0"/>
    <w:rsid w:val="001C089E"/>
    <w:rsid w:val="001D0C9E"/>
    <w:rsid w:val="001E230F"/>
    <w:rsid w:val="001F4DD8"/>
    <w:rsid w:val="001F68EC"/>
    <w:rsid w:val="00203C23"/>
    <w:rsid w:val="00211CED"/>
    <w:rsid w:val="0021459D"/>
    <w:rsid w:val="00220BD4"/>
    <w:rsid w:val="00224B13"/>
    <w:rsid w:val="002407D1"/>
    <w:rsid w:val="00244606"/>
    <w:rsid w:val="00285209"/>
    <w:rsid w:val="002901BE"/>
    <w:rsid w:val="0029157D"/>
    <w:rsid w:val="0029275D"/>
    <w:rsid w:val="0029298D"/>
    <w:rsid w:val="002931CD"/>
    <w:rsid w:val="002A3F65"/>
    <w:rsid w:val="002A422F"/>
    <w:rsid w:val="002A6467"/>
    <w:rsid w:val="002D257F"/>
    <w:rsid w:val="002E2245"/>
    <w:rsid w:val="002E40AE"/>
    <w:rsid w:val="00302739"/>
    <w:rsid w:val="003043C6"/>
    <w:rsid w:val="00305551"/>
    <w:rsid w:val="00307D00"/>
    <w:rsid w:val="003114BB"/>
    <w:rsid w:val="00311889"/>
    <w:rsid w:val="0031608B"/>
    <w:rsid w:val="00337E11"/>
    <w:rsid w:val="00343176"/>
    <w:rsid w:val="00345A37"/>
    <w:rsid w:val="00346350"/>
    <w:rsid w:val="00347EDC"/>
    <w:rsid w:val="003578B2"/>
    <w:rsid w:val="00361A24"/>
    <w:rsid w:val="00362337"/>
    <w:rsid w:val="003818E1"/>
    <w:rsid w:val="00382682"/>
    <w:rsid w:val="003A4D12"/>
    <w:rsid w:val="003A685F"/>
    <w:rsid w:val="003A7425"/>
    <w:rsid w:val="003B53E9"/>
    <w:rsid w:val="003C04E1"/>
    <w:rsid w:val="003C4CD6"/>
    <w:rsid w:val="003D5973"/>
    <w:rsid w:val="004013AB"/>
    <w:rsid w:val="004030A8"/>
    <w:rsid w:val="004147BE"/>
    <w:rsid w:val="0041545B"/>
    <w:rsid w:val="004206FB"/>
    <w:rsid w:val="004331EC"/>
    <w:rsid w:val="00435195"/>
    <w:rsid w:val="00440690"/>
    <w:rsid w:val="00446169"/>
    <w:rsid w:val="004611E5"/>
    <w:rsid w:val="00462159"/>
    <w:rsid w:val="004824AF"/>
    <w:rsid w:val="004A002D"/>
    <w:rsid w:val="004A238E"/>
    <w:rsid w:val="004A7528"/>
    <w:rsid w:val="004B2057"/>
    <w:rsid w:val="004C1C14"/>
    <w:rsid w:val="004C75F8"/>
    <w:rsid w:val="004D58CB"/>
    <w:rsid w:val="004D601C"/>
    <w:rsid w:val="004D68E8"/>
    <w:rsid w:val="004E08D3"/>
    <w:rsid w:val="004E26CF"/>
    <w:rsid w:val="004F1E44"/>
    <w:rsid w:val="004F5AFA"/>
    <w:rsid w:val="004F661B"/>
    <w:rsid w:val="005104AF"/>
    <w:rsid w:val="00515210"/>
    <w:rsid w:val="00522F88"/>
    <w:rsid w:val="005319B8"/>
    <w:rsid w:val="00542E33"/>
    <w:rsid w:val="00544F94"/>
    <w:rsid w:val="00545C2D"/>
    <w:rsid w:val="00554B79"/>
    <w:rsid w:val="00560109"/>
    <w:rsid w:val="00563AFF"/>
    <w:rsid w:val="00580C61"/>
    <w:rsid w:val="00592E34"/>
    <w:rsid w:val="00594FAE"/>
    <w:rsid w:val="00596256"/>
    <w:rsid w:val="00596E1D"/>
    <w:rsid w:val="00597102"/>
    <w:rsid w:val="005C2DF9"/>
    <w:rsid w:val="005E0CB5"/>
    <w:rsid w:val="005F09E8"/>
    <w:rsid w:val="005F59E0"/>
    <w:rsid w:val="00612007"/>
    <w:rsid w:val="00617838"/>
    <w:rsid w:val="006227EA"/>
    <w:rsid w:val="00633537"/>
    <w:rsid w:val="00646022"/>
    <w:rsid w:val="006633FB"/>
    <w:rsid w:val="006749EC"/>
    <w:rsid w:val="006802FC"/>
    <w:rsid w:val="00683C33"/>
    <w:rsid w:val="00691FC6"/>
    <w:rsid w:val="006A40CA"/>
    <w:rsid w:val="006A650F"/>
    <w:rsid w:val="006C2C70"/>
    <w:rsid w:val="006D20AA"/>
    <w:rsid w:val="006E3C55"/>
    <w:rsid w:val="006F0044"/>
    <w:rsid w:val="006F397C"/>
    <w:rsid w:val="00707717"/>
    <w:rsid w:val="00713DD6"/>
    <w:rsid w:val="00721F8C"/>
    <w:rsid w:val="0072440D"/>
    <w:rsid w:val="007341C5"/>
    <w:rsid w:val="007522D7"/>
    <w:rsid w:val="007534E1"/>
    <w:rsid w:val="007670B5"/>
    <w:rsid w:val="00770EC8"/>
    <w:rsid w:val="007801A1"/>
    <w:rsid w:val="00786001"/>
    <w:rsid w:val="007901F2"/>
    <w:rsid w:val="00790877"/>
    <w:rsid w:val="007B72CB"/>
    <w:rsid w:val="007B7C00"/>
    <w:rsid w:val="007C3584"/>
    <w:rsid w:val="007C70CA"/>
    <w:rsid w:val="007D2726"/>
    <w:rsid w:val="007D5081"/>
    <w:rsid w:val="007E5B3E"/>
    <w:rsid w:val="00813735"/>
    <w:rsid w:val="00817BF4"/>
    <w:rsid w:val="0082416C"/>
    <w:rsid w:val="00832AE8"/>
    <w:rsid w:val="00842530"/>
    <w:rsid w:val="0084484D"/>
    <w:rsid w:val="00847E89"/>
    <w:rsid w:val="00857AF6"/>
    <w:rsid w:val="00865AC9"/>
    <w:rsid w:val="0086746D"/>
    <w:rsid w:val="008678A3"/>
    <w:rsid w:val="00867DB1"/>
    <w:rsid w:val="00874E38"/>
    <w:rsid w:val="00883C97"/>
    <w:rsid w:val="0089285E"/>
    <w:rsid w:val="008B2CC7"/>
    <w:rsid w:val="008B4BAC"/>
    <w:rsid w:val="008D2C08"/>
    <w:rsid w:val="008E25E8"/>
    <w:rsid w:val="008E3EB4"/>
    <w:rsid w:val="008F3A30"/>
    <w:rsid w:val="00906D55"/>
    <w:rsid w:val="009331A9"/>
    <w:rsid w:val="00935F38"/>
    <w:rsid w:val="0094198F"/>
    <w:rsid w:val="0094249C"/>
    <w:rsid w:val="009440A0"/>
    <w:rsid w:val="00957EBB"/>
    <w:rsid w:val="0096049E"/>
    <w:rsid w:val="00980CD1"/>
    <w:rsid w:val="00980FD3"/>
    <w:rsid w:val="00982247"/>
    <w:rsid w:val="00985653"/>
    <w:rsid w:val="009950F4"/>
    <w:rsid w:val="0099654D"/>
    <w:rsid w:val="009A0083"/>
    <w:rsid w:val="009A3F5D"/>
    <w:rsid w:val="009A7438"/>
    <w:rsid w:val="009B74DE"/>
    <w:rsid w:val="009C1CB2"/>
    <w:rsid w:val="009C3442"/>
    <w:rsid w:val="009C35F9"/>
    <w:rsid w:val="009D4935"/>
    <w:rsid w:val="009D4948"/>
    <w:rsid w:val="009E1CB4"/>
    <w:rsid w:val="009F18F4"/>
    <w:rsid w:val="00A16CC2"/>
    <w:rsid w:val="00A2047E"/>
    <w:rsid w:val="00A30B0D"/>
    <w:rsid w:val="00A319CF"/>
    <w:rsid w:val="00A37D7A"/>
    <w:rsid w:val="00A73A17"/>
    <w:rsid w:val="00A768CB"/>
    <w:rsid w:val="00A81AA8"/>
    <w:rsid w:val="00A91982"/>
    <w:rsid w:val="00A94000"/>
    <w:rsid w:val="00A96839"/>
    <w:rsid w:val="00AA12AF"/>
    <w:rsid w:val="00AA14E3"/>
    <w:rsid w:val="00AA1640"/>
    <w:rsid w:val="00AA174A"/>
    <w:rsid w:val="00AA690B"/>
    <w:rsid w:val="00AC25E1"/>
    <w:rsid w:val="00AC6A9A"/>
    <w:rsid w:val="00AD5EEF"/>
    <w:rsid w:val="00B0668C"/>
    <w:rsid w:val="00B27E1D"/>
    <w:rsid w:val="00B36956"/>
    <w:rsid w:val="00B4098C"/>
    <w:rsid w:val="00B47AC2"/>
    <w:rsid w:val="00B550F1"/>
    <w:rsid w:val="00B57322"/>
    <w:rsid w:val="00B6025A"/>
    <w:rsid w:val="00B61F95"/>
    <w:rsid w:val="00B63AB7"/>
    <w:rsid w:val="00B714E4"/>
    <w:rsid w:val="00B76F8C"/>
    <w:rsid w:val="00B7794D"/>
    <w:rsid w:val="00B927C6"/>
    <w:rsid w:val="00BB4C95"/>
    <w:rsid w:val="00BC47B0"/>
    <w:rsid w:val="00BC613E"/>
    <w:rsid w:val="00BE4162"/>
    <w:rsid w:val="00BE63E1"/>
    <w:rsid w:val="00BF1E29"/>
    <w:rsid w:val="00BF616A"/>
    <w:rsid w:val="00C116DB"/>
    <w:rsid w:val="00C21824"/>
    <w:rsid w:val="00C43FC5"/>
    <w:rsid w:val="00C4460A"/>
    <w:rsid w:val="00C472E9"/>
    <w:rsid w:val="00CA798B"/>
    <w:rsid w:val="00CB1627"/>
    <w:rsid w:val="00CB2F21"/>
    <w:rsid w:val="00CB6853"/>
    <w:rsid w:val="00CC4EB7"/>
    <w:rsid w:val="00CC6DE0"/>
    <w:rsid w:val="00CC7236"/>
    <w:rsid w:val="00CD09F7"/>
    <w:rsid w:val="00CD27ED"/>
    <w:rsid w:val="00CD566F"/>
    <w:rsid w:val="00CE3E84"/>
    <w:rsid w:val="00CF0B5A"/>
    <w:rsid w:val="00CF22DE"/>
    <w:rsid w:val="00CF49B0"/>
    <w:rsid w:val="00D112BA"/>
    <w:rsid w:val="00D1385B"/>
    <w:rsid w:val="00D14891"/>
    <w:rsid w:val="00D1703C"/>
    <w:rsid w:val="00D26AC4"/>
    <w:rsid w:val="00D531DA"/>
    <w:rsid w:val="00D55373"/>
    <w:rsid w:val="00D5607A"/>
    <w:rsid w:val="00D579AC"/>
    <w:rsid w:val="00D622C1"/>
    <w:rsid w:val="00D7769F"/>
    <w:rsid w:val="00D83CD1"/>
    <w:rsid w:val="00DA01BE"/>
    <w:rsid w:val="00DA4DCD"/>
    <w:rsid w:val="00DC3484"/>
    <w:rsid w:val="00DD79E7"/>
    <w:rsid w:val="00DE4EF3"/>
    <w:rsid w:val="00DE7D38"/>
    <w:rsid w:val="00E00298"/>
    <w:rsid w:val="00E27DA6"/>
    <w:rsid w:val="00E405C4"/>
    <w:rsid w:val="00E45452"/>
    <w:rsid w:val="00E461C5"/>
    <w:rsid w:val="00E476ED"/>
    <w:rsid w:val="00E51770"/>
    <w:rsid w:val="00E60289"/>
    <w:rsid w:val="00E7469B"/>
    <w:rsid w:val="00E74857"/>
    <w:rsid w:val="00E77FBD"/>
    <w:rsid w:val="00E80FF7"/>
    <w:rsid w:val="00E81BF9"/>
    <w:rsid w:val="00E91963"/>
    <w:rsid w:val="00EA31A5"/>
    <w:rsid w:val="00EA37F8"/>
    <w:rsid w:val="00EB0D48"/>
    <w:rsid w:val="00EB2A64"/>
    <w:rsid w:val="00EB5259"/>
    <w:rsid w:val="00EC3383"/>
    <w:rsid w:val="00ED7ABB"/>
    <w:rsid w:val="00EE06FC"/>
    <w:rsid w:val="00EE3DD6"/>
    <w:rsid w:val="00EE6201"/>
    <w:rsid w:val="00EF570A"/>
    <w:rsid w:val="00F20FE8"/>
    <w:rsid w:val="00F23D6B"/>
    <w:rsid w:val="00F26713"/>
    <w:rsid w:val="00F5582B"/>
    <w:rsid w:val="00F55F54"/>
    <w:rsid w:val="00F76A99"/>
    <w:rsid w:val="00F83723"/>
    <w:rsid w:val="00F8634C"/>
    <w:rsid w:val="00FA0ED0"/>
    <w:rsid w:val="00FA7A32"/>
    <w:rsid w:val="00FA7CF1"/>
    <w:rsid w:val="00FC4752"/>
    <w:rsid w:val="00FC7269"/>
    <w:rsid w:val="00FD30E3"/>
    <w:rsid w:val="0B08515F"/>
    <w:rsid w:val="11354B6D"/>
    <w:rsid w:val="2A726CAF"/>
    <w:rsid w:val="3F835C59"/>
    <w:rsid w:val="5AA25457"/>
    <w:rsid w:val="5ED3113F"/>
    <w:rsid w:val="67C63E98"/>
    <w:rsid w:val="6A2676C2"/>
    <w:rsid w:val="6ED516B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891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lsdException w:name="footer" w:semiHidden="0" w:uiPriority="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Document Map" w:semiHidden="0" w:qFormat="1"/>
    <w:lsdException w:name="Normal Table" w:qFormat="1"/>
    <w:lsdException w:name="Balloon Text" w:unhideWhenUsed="0"/>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49B0"/>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qFormat/>
    <w:rsid w:val="00CF49B0"/>
    <w:pPr>
      <w:keepNext/>
      <w:keepLines/>
      <w:spacing w:before="340" w:after="330" w:line="578" w:lineRule="auto"/>
      <w:outlineLvl w:val="0"/>
    </w:pPr>
    <w:rPr>
      <w:b/>
      <w:bCs/>
      <w:kern w:val="44"/>
      <w:sz w:val="44"/>
      <w:szCs w:val="44"/>
    </w:rPr>
  </w:style>
  <w:style w:type="paragraph" w:styleId="2">
    <w:name w:val="heading 2"/>
    <w:basedOn w:val="a"/>
    <w:next w:val="a"/>
    <w:link w:val="2Char"/>
    <w:uiPriority w:val="99"/>
    <w:qFormat/>
    <w:rsid w:val="00CF49B0"/>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unhideWhenUsed/>
    <w:qFormat/>
    <w:rsid w:val="00CF49B0"/>
    <w:rPr>
      <w:rFonts w:ascii="宋体"/>
      <w:sz w:val="18"/>
      <w:szCs w:val="18"/>
    </w:rPr>
  </w:style>
  <w:style w:type="paragraph" w:styleId="a4">
    <w:name w:val="Balloon Text"/>
    <w:basedOn w:val="a"/>
    <w:link w:val="Char0"/>
    <w:uiPriority w:val="99"/>
    <w:semiHidden/>
    <w:rsid w:val="00CF49B0"/>
    <w:rPr>
      <w:sz w:val="18"/>
      <w:szCs w:val="18"/>
    </w:rPr>
  </w:style>
  <w:style w:type="paragraph" w:styleId="a5">
    <w:name w:val="footer"/>
    <w:basedOn w:val="a"/>
    <w:link w:val="Char1"/>
    <w:unhideWhenUsed/>
    <w:rsid w:val="00CF49B0"/>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nhideWhenUsed/>
    <w:rsid w:val="00CF49B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10">
    <w:name w:val="toc 1"/>
    <w:basedOn w:val="a"/>
    <w:next w:val="a"/>
    <w:uiPriority w:val="39"/>
    <w:rsid w:val="00CF49B0"/>
  </w:style>
  <w:style w:type="paragraph" w:styleId="20">
    <w:name w:val="toc 2"/>
    <w:basedOn w:val="a"/>
    <w:next w:val="a"/>
    <w:uiPriority w:val="39"/>
    <w:rsid w:val="00CF49B0"/>
    <w:pPr>
      <w:tabs>
        <w:tab w:val="right" w:leader="dot" w:pos="8296"/>
      </w:tabs>
      <w:spacing w:line="400" w:lineRule="exact"/>
      <w:ind w:leftChars="200" w:left="420"/>
    </w:pPr>
  </w:style>
  <w:style w:type="character" w:styleId="a7">
    <w:name w:val="page number"/>
    <w:basedOn w:val="a0"/>
    <w:rsid w:val="00CF49B0"/>
    <w:rPr>
      <w:rFonts w:cs="Times New Roman"/>
    </w:rPr>
  </w:style>
  <w:style w:type="character" w:styleId="a8">
    <w:name w:val="Hyperlink"/>
    <w:basedOn w:val="a0"/>
    <w:uiPriority w:val="99"/>
    <w:rsid w:val="00CF49B0"/>
    <w:rPr>
      <w:color w:val="0000FF"/>
      <w:u w:val="single"/>
    </w:rPr>
  </w:style>
  <w:style w:type="character" w:customStyle="1" w:styleId="Char2">
    <w:name w:val="页眉 Char"/>
    <w:basedOn w:val="a0"/>
    <w:link w:val="a6"/>
    <w:rsid w:val="00CF49B0"/>
    <w:rPr>
      <w:sz w:val="18"/>
      <w:szCs w:val="18"/>
    </w:rPr>
  </w:style>
  <w:style w:type="character" w:customStyle="1" w:styleId="Char1">
    <w:name w:val="页脚 Char"/>
    <w:basedOn w:val="a0"/>
    <w:link w:val="a5"/>
    <w:rsid w:val="00CF49B0"/>
    <w:rPr>
      <w:sz w:val="18"/>
      <w:szCs w:val="18"/>
    </w:rPr>
  </w:style>
  <w:style w:type="character" w:customStyle="1" w:styleId="1Char">
    <w:name w:val="标题 1 Char"/>
    <w:basedOn w:val="a0"/>
    <w:link w:val="1"/>
    <w:rsid w:val="00CF49B0"/>
    <w:rPr>
      <w:rFonts w:ascii="Times New Roman" w:eastAsia="宋体" w:hAnsi="Times New Roman" w:cs="Times New Roman"/>
      <w:b/>
      <w:bCs/>
      <w:kern w:val="44"/>
      <w:sz w:val="44"/>
      <w:szCs w:val="44"/>
    </w:rPr>
  </w:style>
  <w:style w:type="character" w:customStyle="1" w:styleId="2Char">
    <w:name w:val="标题 2 Char"/>
    <w:basedOn w:val="a0"/>
    <w:link w:val="2"/>
    <w:uiPriority w:val="99"/>
    <w:rsid w:val="00CF49B0"/>
    <w:rPr>
      <w:rFonts w:ascii="Cambria" w:eastAsia="宋体" w:hAnsi="Cambria" w:cs="Times New Roman"/>
      <w:b/>
      <w:bCs/>
      <w:sz w:val="32"/>
      <w:szCs w:val="32"/>
    </w:rPr>
  </w:style>
  <w:style w:type="character" w:customStyle="1" w:styleId="Char0">
    <w:name w:val="批注框文本 Char"/>
    <w:basedOn w:val="a0"/>
    <w:link w:val="a4"/>
    <w:uiPriority w:val="99"/>
    <w:semiHidden/>
    <w:rsid w:val="00CF49B0"/>
    <w:rPr>
      <w:rFonts w:ascii="Times New Roman" w:eastAsia="宋体" w:hAnsi="Times New Roman" w:cs="Times New Roman"/>
      <w:sz w:val="18"/>
      <w:szCs w:val="18"/>
    </w:rPr>
  </w:style>
  <w:style w:type="character" w:customStyle="1" w:styleId="CharChar2">
    <w:name w:val="Char Char2"/>
    <w:basedOn w:val="a0"/>
    <w:uiPriority w:val="99"/>
    <w:locked/>
    <w:rsid w:val="00CF49B0"/>
    <w:rPr>
      <w:rFonts w:cs="Times New Roman"/>
      <w:b/>
      <w:bCs/>
      <w:kern w:val="44"/>
      <w:sz w:val="44"/>
      <w:szCs w:val="44"/>
    </w:rPr>
  </w:style>
  <w:style w:type="paragraph" w:customStyle="1" w:styleId="11">
    <w:name w:val="列出段落1"/>
    <w:basedOn w:val="a"/>
    <w:uiPriority w:val="34"/>
    <w:qFormat/>
    <w:rsid w:val="00CF49B0"/>
    <w:pPr>
      <w:ind w:firstLineChars="200" w:firstLine="420"/>
    </w:pPr>
  </w:style>
  <w:style w:type="paragraph" w:customStyle="1" w:styleId="TOCHeading1">
    <w:name w:val="TOC Heading1"/>
    <w:basedOn w:val="1"/>
    <w:next w:val="a"/>
    <w:rsid w:val="00CF49B0"/>
    <w:pPr>
      <w:widowControl/>
      <w:spacing w:before="480" w:after="0" w:line="276" w:lineRule="auto"/>
      <w:jc w:val="left"/>
      <w:outlineLvl w:val="9"/>
    </w:pPr>
    <w:rPr>
      <w:rFonts w:ascii="Cambria" w:hAnsi="Cambria" w:cs="黑体"/>
      <w:color w:val="365F90"/>
      <w:kern w:val="0"/>
      <w:sz w:val="28"/>
      <w:szCs w:val="28"/>
    </w:rPr>
  </w:style>
  <w:style w:type="character" w:customStyle="1" w:styleId="Char">
    <w:name w:val="文档结构图 Char"/>
    <w:basedOn w:val="a0"/>
    <w:link w:val="a3"/>
    <w:uiPriority w:val="99"/>
    <w:semiHidden/>
    <w:rsid w:val="00CF49B0"/>
    <w:rPr>
      <w:rFonts w:ascii="宋体" w:eastAsia="宋体" w:hAnsi="Times New Roman" w:cs="Times New Roman"/>
      <w:sz w:val="18"/>
      <w:szCs w:val="18"/>
    </w:rPr>
  </w:style>
  <w:style w:type="paragraph" w:customStyle="1" w:styleId="TOC1">
    <w:name w:val="TOC 标题1"/>
    <w:basedOn w:val="1"/>
    <w:next w:val="a"/>
    <w:uiPriority w:val="39"/>
    <w:unhideWhenUsed/>
    <w:qFormat/>
    <w:rsid w:val="00CF49B0"/>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a9">
    <w:name w:val="List Paragraph"/>
    <w:basedOn w:val="a"/>
    <w:uiPriority w:val="34"/>
    <w:qFormat/>
    <w:rsid w:val="005319B8"/>
    <w:pPr>
      <w:ind w:firstLineChars="200" w:firstLine="420"/>
    </w:pPr>
  </w:style>
  <w:style w:type="paragraph" w:styleId="TOC">
    <w:name w:val="TOC Heading"/>
    <w:basedOn w:val="1"/>
    <w:next w:val="a"/>
    <w:uiPriority w:val="39"/>
    <w:unhideWhenUsed/>
    <w:qFormat/>
    <w:rsid w:val="005319B8"/>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hart" Target="charts/chart4.xml"/><Relationship Id="rId3" Type="http://schemas.openxmlformats.org/officeDocument/2006/relationships/numbering" Target="numbering.xml"/><Relationship Id="rId21" Type="http://schemas.openxmlformats.org/officeDocument/2006/relationships/chart" Target="charts/chart7.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hart" Target="charts/chart3.xml"/><Relationship Id="rId2" Type="http://schemas.openxmlformats.org/officeDocument/2006/relationships/customXml" Target="../customXml/item2.xml"/><Relationship Id="rId16" Type="http://schemas.openxmlformats.org/officeDocument/2006/relationships/chart" Target="charts/chart2.xml"/><Relationship Id="rId20" Type="http://schemas.openxmlformats.org/officeDocument/2006/relationships/chart" Target="charts/chart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chart" Target="charts/chart1.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chart" Target="charts/chart5.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3.xml"/><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Office_Excel____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Microsoft_Office_Excel____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___3.xlsx"/></Relationships>
</file>

<file path=word/charts/_rels/chart4.xml.rels><?xml version="1.0" encoding="UTF-8" standalone="yes"?>
<Relationships xmlns="http://schemas.openxmlformats.org/package/2006/relationships"><Relationship Id="rId3" Type="http://schemas.openxmlformats.org/officeDocument/2006/relationships/chartUserShapes" Target="../drawings/drawing2.xml"/><Relationship Id="rId2" Type="http://schemas.openxmlformats.org/officeDocument/2006/relationships/package" Target="../embeddings/Microsoft_Office_Excel____4.xlsx"/><Relationship Id="rId1" Type="http://schemas.openxmlformats.org/officeDocument/2006/relationships/themeOverride" Target="../theme/themeOverride3.xml"/></Relationships>
</file>

<file path=word/charts/_rels/chart5.xml.rels><?xml version="1.0" encoding="UTF-8" standalone="yes"?>
<Relationships xmlns="http://schemas.openxmlformats.org/package/2006/relationships"><Relationship Id="rId2" Type="http://schemas.openxmlformats.org/officeDocument/2006/relationships/package" Target="../embeddings/Microsoft_Office_Excel____5.xlsx"/><Relationship Id="rId1" Type="http://schemas.openxmlformats.org/officeDocument/2006/relationships/themeOverride" Target="../theme/themeOverride4.xml"/></Relationships>
</file>

<file path=word/charts/_rels/chart6.xml.rels><?xml version="1.0" encoding="UTF-8" standalone="yes"?>
<Relationships xmlns="http://schemas.openxmlformats.org/package/2006/relationships"><Relationship Id="rId2" Type="http://schemas.openxmlformats.org/officeDocument/2006/relationships/package" Target="../embeddings/Microsoft_Office_Excel____6.xlsx"/><Relationship Id="rId1" Type="http://schemas.openxmlformats.org/officeDocument/2006/relationships/themeOverride" Target="../theme/themeOverride5.xml"/></Relationships>
</file>

<file path=word/charts/_rels/chart7.xml.rels><?xml version="1.0" encoding="UTF-8" standalone="yes"?>
<Relationships xmlns="http://schemas.openxmlformats.org/package/2006/relationships"><Relationship Id="rId2" Type="http://schemas.openxmlformats.org/officeDocument/2006/relationships/package" Target="../embeddings/Microsoft_Office_Excel____7.xlsx"/><Relationship Id="rId1" Type="http://schemas.openxmlformats.org/officeDocument/2006/relationships/themeOverride" Target="../theme/themeOverride6.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lrMapOvr bg1="lt1" tx1="dk1" bg2="lt2" tx2="dk2" accent1="accent1" accent2="accent2" accent3="accent3" accent4="accent4" accent5="accent5" accent6="accent6" hlink="hlink" folHlink="folHlink"/>
  <c:chart>
    <c:title>
      <c:spPr>
        <a:noFill/>
        <a:ln w="24882">
          <a:noFill/>
        </a:ln>
      </c:spPr>
      <c:txPr>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endParaRPr lang="zh-CN"/>
        </a:p>
      </c:txPr>
    </c:title>
    <c:plotArea>
      <c:layout/>
      <c:pieChart>
        <c:varyColors val="1"/>
        <c:ser>
          <c:idx val="0"/>
          <c:order val="0"/>
          <c:tx>
            <c:strRef>
              <c:f>Sheet1!$B$1</c:f>
              <c:strCache>
                <c:ptCount val="1"/>
                <c:pt idx="0">
                  <c:v>  </c:v>
                </c:pt>
              </c:strCache>
            </c:strRef>
          </c:tx>
          <c:dLbls>
            <c:numFmt formatCode="0.00%" sourceLinked="0"/>
            <c:spPr>
              <a:noFill/>
              <a:ln w="24882">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endParaRPr lang="zh-CN"/>
              </a:p>
            </c:txPr>
            <c:dLblPos val="outEnd"/>
            <c:showPercent val="1"/>
            <c:showLeaderLines val="1"/>
            <c:extLst xmlns:c16r2="http://schemas.microsoft.com/office/drawing/2015/06/chart">
              <c:ext xmlns:c15="http://schemas.microsoft.com/office/drawing/2012/chart" uri="{CE6537A1-D6FC-4f65-9D91-7224C49458BB}"/>
            </c:extLst>
          </c:dLbls>
          <c:cat>
            <c:strRef>
              <c:f>Sheet1!$A$2:$A$7</c:f>
              <c:strCache>
                <c:ptCount val="6"/>
                <c:pt idx="0">
                  <c:v>工学</c:v>
                </c:pt>
                <c:pt idx="1">
                  <c:v>理学</c:v>
                </c:pt>
                <c:pt idx="2">
                  <c:v>经济学</c:v>
                </c:pt>
                <c:pt idx="3">
                  <c:v>管理学</c:v>
                </c:pt>
                <c:pt idx="4">
                  <c:v>文学</c:v>
                </c:pt>
                <c:pt idx="5">
                  <c:v>艺术</c:v>
                </c:pt>
              </c:strCache>
            </c:strRef>
          </c:cat>
          <c:val>
            <c:numRef>
              <c:f>Sheet1!$B$2:$B$7</c:f>
              <c:numCache>
                <c:formatCode>General</c:formatCode>
                <c:ptCount val="6"/>
                <c:pt idx="0">
                  <c:v>62.220000000000013</c:v>
                </c:pt>
                <c:pt idx="1">
                  <c:v>4.4400000000000004</c:v>
                </c:pt>
                <c:pt idx="2">
                  <c:v>4.4400000000000004</c:v>
                </c:pt>
                <c:pt idx="3">
                  <c:v>13.34</c:v>
                </c:pt>
                <c:pt idx="4">
                  <c:v>11.12</c:v>
                </c:pt>
                <c:pt idx="5">
                  <c:v>4.4400000000000004</c:v>
                </c:pt>
              </c:numCache>
            </c:numRef>
          </c:val>
          <c:extLst xmlns:c16r2="http://schemas.microsoft.com/office/drawing/2015/06/chart">
            <c:ext xmlns:c16="http://schemas.microsoft.com/office/drawing/2014/chart" uri="{C3380CC4-5D6E-409C-BE32-E72D297353CC}">
              <c16:uniqueId val="{00000000-5D72-4889-AB0F-7230CFC2F20E}"/>
            </c:ext>
          </c:extLst>
        </c:ser>
        <c:dLbls>
          <c:showPercent val="1"/>
        </c:dLbls>
        <c:firstSliceAng val="0"/>
      </c:pieChart>
      <c:spPr>
        <a:noFill/>
        <a:ln w="24882">
          <a:noFill/>
        </a:ln>
      </c:spPr>
    </c:plotArea>
    <c:legend>
      <c:legendPos val="r"/>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legend>
    <c:plotVisOnly val="1"/>
    <c:dispBlanksAs val="zero"/>
  </c:chart>
  <c:spPr>
    <a:ln w="9525" cap="flat" cmpd="sng" algn="ctr">
      <a:noFill/>
      <a:prstDash val="solid"/>
      <a:round/>
    </a:ln>
  </c:spPr>
  <c:txPr>
    <a:bodyPr/>
    <a:lstStyle/>
    <a:p>
      <a:pPr>
        <a:defRPr lang="zh-CN"/>
      </a:pPr>
      <a:endParaRPr lang="zh-CN"/>
    </a:p>
  </c:txPr>
  <c:externalData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6120861362994818"/>
          <c:y val="7.2384609213069037E-2"/>
          <c:w val="0.72865898963392661"/>
          <c:h val="0.81385131075483064"/>
        </c:manualLayout>
      </c:layout>
      <c:lineChart>
        <c:grouping val="standard"/>
        <c:ser>
          <c:idx val="0"/>
          <c:order val="0"/>
          <c:tx>
            <c:strRef>
              <c:f>Sheet1!$B$1</c:f>
              <c:strCache>
                <c:ptCount val="1"/>
                <c:pt idx="0">
                  <c:v>新生实际报到率</c:v>
                </c:pt>
              </c:strCache>
            </c:strRef>
          </c:tx>
          <c:dLbls>
            <c:dLbl>
              <c:idx val="1"/>
              <c:layout>
                <c:manualLayout>
                  <c:x val="-4.1666666666666664E-2"/>
                  <c:y val="5.9523809523809507E-2"/>
                </c:manualLayout>
              </c:layout>
              <c:spPr>
                <a:noFill/>
                <a:ln w="24375">
                  <a:noFill/>
                </a:ln>
              </c:spPr>
              <c:txPr>
                <a:bodyPr/>
                <a:lstStyle/>
                <a:p>
                  <a:pPr>
                    <a:defRPr/>
                  </a:pPr>
                  <a:endParaRPr lang="zh-CN"/>
                </a:p>
              </c:txPr>
              <c:dLblPos val="r"/>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9FEC-49C1-B307-1F5373D9CD43}"/>
                </c:ext>
              </c:extLst>
            </c:dLbl>
            <c:dLbl>
              <c:idx val="2"/>
              <c:layout>
                <c:manualLayout>
                  <c:x val="-2.77777777777794E-2"/>
                  <c:y val="5.9523809523809507E-2"/>
                </c:manualLayout>
              </c:layout>
              <c:spPr>
                <a:noFill/>
                <a:ln w="24375">
                  <a:noFill/>
                </a:ln>
              </c:spPr>
              <c:txPr>
                <a:bodyPr/>
                <a:lstStyle/>
                <a:p>
                  <a:pPr>
                    <a:defRPr/>
                  </a:pPr>
                  <a:endParaRPr lang="zh-CN"/>
                </a:p>
              </c:txPr>
              <c:dLblPos val="r"/>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9FEC-49C1-B307-1F5373D9CD43}"/>
                </c:ext>
              </c:extLst>
            </c:dLbl>
            <c:dLbl>
              <c:idx val="3"/>
              <c:layout>
                <c:manualLayout>
                  <c:x val="-3.9351851851851853E-2"/>
                  <c:y val="4.7619047619047582E-2"/>
                </c:manualLayout>
              </c:layout>
              <c:spPr>
                <a:noFill/>
                <a:ln w="24375">
                  <a:noFill/>
                </a:ln>
              </c:spPr>
              <c:txPr>
                <a:bodyPr/>
                <a:lstStyle/>
                <a:p>
                  <a:pPr>
                    <a:defRPr/>
                  </a:pPr>
                  <a:endParaRPr lang="zh-CN"/>
                </a:p>
              </c:txPr>
              <c:dLblPos val="r"/>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9FEC-49C1-B307-1F5373D9CD43}"/>
                </c:ext>
              </c:extLst>
            </c:dLbl>
            <c:dLbl>
              <c:idx val="4"/>
              <c:layout>
                <c:manualLayout>
                  <c:x val="-3.4722222222222224E-2"/>
                  <c:y val="4.7619047619047623E-2"/>
                </c:manualLayout>
              </c:layout>
              <c:spPr>
                <a:noFill/>
                <a:ln w="24375">
                  <a:noFill/>
                </a:ln>
              </c:spPr>
              <c:txPr>
                <a:bodyPr/>
                <a:lstStyle/>
                <a:p>
                  <a:pPr>
                    <a:defRPr/>
                  </a:pPr>
                  <a:endParaRPr lang="zh-CN"/>
                </a:p>
              </c:txPr>
              <c:dLblPos val="r"/>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9FEC-49C1-B307-1F5373D9CD43}"/>
                </c:ext>
              </c:extLst>
            </c:dLbl>
            <c:dLbl>
              <c:idx val="5"/>
              <c:layout>
                <c:manualLayout>
                  <c:x val="-4.3981481481481483E-2"/>
                  <c:y val="-3.5714285714285712E-2"/>
                </c:manualLayout>
              </c:layout>
              <c:spPr>
                <a:noFill/>
                <a:ln w="24375">
                  <a:noFill/>
                </a:ln>
              </c:spPr>
              <c:txPr>
                <a:bodyPr/>
                <a:lstStyle/>
                <a:p>
                  <a:pPr>
                    <a:defRPr/>
                  </a:pPr>
                  <a:endParaRPr lang="zh-CN"/>
                </a:p>
              </c:txPr>
              <c:dLblPos val="r"/>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9FEC-49C1-B307-1F5373D9CD43}"/>
                </c:ext>
              </c:extLst>
            </c:dLbl>
            <c:dLbl>
              <c:idx val="6"/>
              <c:layout>
                <c:manualLayout>
                  <c:x val="-3.9351851851851853E-2"/>
                  <c:y val="4.7619047619047693E-2"/>
                </c:manualLayout>
              </c:layout>
              <c:spPr>
                <a:noFill/>
                <a:ln w="24375">
                  <a:noFill/>
                </a:ln>
              </c:spPr>
              <c:txPr>
                <a:bodyPr/>
                <a:lstStyle/>
                <a:p>
                  <a:pPr>
                    <a:defRPr/>
                  </a:pPr>
                  <a:endParaRPr lang="zh-CN"/>
                </a:p>
              </c:txPr>
              <c:dLblPos val="r"/>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5-9FEC-49C1-B307-1F5373D9CD43}"/>
                </c:ext>
              </c:extLst>
            </c:dLbl>
            <c:dLbl>
              <c:idx val="7"/>
              <c:layout>
                <c:manualLayout>
                  <c:x val="-5.2867826864707104E-2"/>
                  <c:y val="-4.4126556353434473E-2"/>
                </c:manualLayout>
              </c:layout>
              <c:spPr>
                <a:noFill/>
                <a:ln w="24375">
                  <a:noFill/>
                </a:ln>
              </c:spPr>
              <c:txPr>
                <a:bodyPr/>
                <a:lstStyle/>
                <a:p>
                  <a:pPr>
                    <a:defRPr/>
                  </a:pPr>
                  <a:endParaRPr lang="zh-CN"/>
                </a:p>
              </c:txPr>
              <c:dLblPos val="r"/>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6-9FEC-49C1-B307-1F5373D9CD43}"/>
                </c:ext>
              </c:extLst>
            </c:dLbl>
            <c:dLbl>
              <c:idx val="8"/>
              <c:layout>
                <c:manualLayout>
                  <c:x val="-2.7712057244342385E-2"/>
                  <c:y val="-4.8157455921234119E-2"/>
                </c:manualLayout>
              </c:layout>
              <c:spPr>
                <a:noFill/>
                <a:ln w="24375">
                  <a:noFill/>
                </a:ln>
              </c:spPr>
              <c:txPr>
                <a:bodyPr/>
                <a:lstStyle/>
                <a:p>
                  <a:pPr>
                    <a:defRPr/>
                  </a:pPr>
                  <a:endParaRPr lang="zh-CN"/>
                </a:p>
              </c:txPr>
              <c:dLblPos val="r"/>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7-9FEC-49C1-B307-1F5373D9CD43}"/>
                </c:ext>
              </c:extLst>
            </c:dLbl>
            <c:dLbl>
              <c:idx val="9"/>
              <c:layout>
                <c:manualLayout>
                  <c:x val="-4.5283018867924622E-2"/>
                  <c:y val="5.6224899598393545E-2"/>
                </c:manualLayout>
              </c:layout>
              <c:spPr>
                <a:noFill/>
                <a:ln w="24375">
                  <a:noFill/>
                </a:ln>
              </c:spPr>
              <c:txPr>
                <a:bodyPr/>
                <a:lstStyle/>
                <a:p>
                  <a:pPr>
                    <a:defRPr/>
                  </a:pPr>
                  <a:endParaRPr lang="zh-CN"/>
                </a:p>
              </c:txPr>
              <c:dLblPos val="r"/>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8-9FEC-49C1-B307-1F5373D9CD43}"/>
                </c:ext>
              </c:extLst>
            </c:dLbl>
            <c:dLbl>
              <c:idx val="10"/>
              <c:layout>
                <c:manualLayout>
                  <c:x val="-3.7735849056604619E-2"/>
                  <c:y val="4.4176706827309523E-2"/>
                </c:manualLayout>
              </c:layout>
              <c:spPr>
                <a:noFill/>
                <a:ln w="24375">
                  <a:noFill/>
                </a:ln>
              </c:spPr>
              <c:txPr>
                <a:bodyPr/>
                <a:lstStyle/>
                <a:p>
                  <a:pPr>
                    <a:defRPr/>
                  </a:pPr>
                  <a:endParaRPr lang="zh-CN"/>
                </a:p>
              </c:txPr>
              <c:dLblPos val="r"/>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9-9FEC-49C1-B307-1F5373D9CD43}"/>
                </c:ext>
              </c:extLst>
            </c:dLbl>
            <c:dLbl>
              <c:idx val="11"/>
              <c:layout>
                <c:manualLayout>
                  <c:x val="-4.5283018867924435E-2"/>
                  <c:y val="-4.4176706827309523E-2"/>
                </c:manualLayout>
              </c:layout>
              <c:spPr>
                <a:noFill/>
                <a:ln w="24375">
                  <a:noFill/>
                </a:ln>
              </c:spPr>
              <c:txPr>
                <a:bodyPr/>
                <a:lstStyle/>
                <a:p>
                  <a:pPr>
                    <a:defRPr/>
                  </a:pPr>
                  <a:endParaRPr lang="zh-CN"/>
                </a:p>
              </c:txPr>
              <c:dLblPos val="r"/>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A-9FEC-49C1-B307-1F5373D9CD43}"/>
                </c:ext>
              </c:extLst>
            </c:dLbl>
            <c:dLbl>
              <c:idx val="12"/>
              <c:layout>
                <c:manualLayout>
                  <c:x val="-2.2641509433962412E-2"/>
                  <c:y val="5.220883534136548E-2"/>
                </c:manualLayout>
              </c:layout>
              <c:spPr>
                <a:noFill/>
                <a:ln w="24375">
                  <a:noFill/>
                </a:ln>
              </c:spPr>
              <c:txPr>
                <a:bodyPr/>
                <a:lstStyle/>
                <a:p>
                  <a:pPr>
                    <a:defRPr/>
                  </a:pPr>
                  <a:endParaRPr lang="zh-CN"/>
                </a:p>
              </c:txPr>
              <c:dLblPos val="r"/>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B-9FEC-49C1-B307-1F5373D9CD43}"/>
                </c:ext>
              </c:extLst>
            </c:dLbl>
            <c:spPr>
              <a:noFill/>
              <a:ln w="24375">
                <a:noFill/>
              </a:ln>
            </c:spPr>
            <c:showVal val="1"/>
            <c:extLst xmlns:c16r2="http://schemas.microsoft.com/office/drawing/2015/06/chart">
              <c:ext xmlns:c15="http://schemas.microsoft.com/office/drawing/2012/chart" uri="{CE6537A1-D6FC-4f65-9D91-7224C49458BB}">
                <c15:showLeaderLines val="0"/>
              </c:ext>
            </c:extLst>
          </c:dLbls>
          <c:cat>
            <c:numRef>
              <c:f>Sheet1!$A$2:$A$15</c:f>
              <c:numCache>
                <c:formatCode>General</c:formatCode>
                <c:ptCount val="14"/>
                <c:pt idx="0">
                  <c:v>2003</c:v>
                </c:pt>
                <c:pt idx="1">
                  <c:v>2004</c:v>
                </c:pt>
                <c:pt idx="2">
                  <c:v>2005</c:v>
                </c:pt>
                <c:pt idx="3">
                  <c:v>2006</c:v>
                </c:pt>
                <c:pt idx="4">
                  <c:v>2007</c:v>
                </c:pt>
                <c:pt idx="5">
                  <c:v>2008</c:v>
                </c:pt>
                <c:pt idx="6">
                  <c:v>2009</c:v>
                </c:pt>
                <c:pt idx="7">
                  <c:v>2010</c:v>
                </c:pt>
                <c:pt idx="8">
                  <c:v>2011</c:v>
                </c:pt>
                <c:pt idx="9">
                  <c:v>2012</c:v>
                </c:pt>
                <c:pt idx="10">
                  <c:v>2013</c:v>
                </c:pt>
                <c:pt idx="11">
                  <c:v>2014</c:v>
                </c:pt>
                <c:pt idx="12">
                  <c:v>2015</c:v>
                </c:pt>
                <c:pt idx="13">
                  <c:v>2016</c:v>
                </c:pt>
              </c:numCache>
            </c:numRef>
          </c:cat>
          <c:val>
            <c:numRef>
              <c:f>Sheet1!$B$2:$B$15</c:f>
              <c:numCache>
                <c:formatCode>General</c:formatCode>
                <c:ptCount val="14"/>
                <c:pt idx="0">
                  <c:v>97.42</c:v>
                </c:pt>
                <c:pt idx="1">
                  <c:v>75.649999999999991</c:v>
                </c:pt>
                <c:pt idx="2">
                  <c:v>83</c:v>
                </c:pt>
                <c:pt idx="3">
                  <c:v>89.05</c:v>
                </c:pt>
                <c:pt idx="4">
                  <c:v>86.36</c:v>
                </c:pt>
                <c:pt idx="5">
                  <c:v>96.03</c:v>
                </c:pt>
                <c:pt idx="6">
                  <c:v>88.86</c:v>
                </c:pt>
                <c:pt idx="7">
                  <c:v>90.75</c:v>
                </c:pt>
                <c:pt idx="8">
                  <c:v>92.84</c:v>
                </c:pt>
                <c:pt idx="9">
                  <c:v>92.26</c:v>
                </c:pt>
                <c:pt idx="10">
                  <c:v>93.940000000000026</c:v>
                </c:pt>
                <c:pt idx="11">
                  <c:v>94.63</c:v>
                </c:pt>
                <c:pt idx="12">
                  <c:v>94.84</c:v>
                </c:pt>
                <c:pt idx="13">
                  <c:v>95.460000000000022</c:v>
                </c:pt>
              </c:numCache>
            </c:numRef>
          </c:val>
          <c:extLst xmlns:c16r2="http://schemas.microsoft.com/office/drawing/2015/06/chart">
            <c:ext xmlns:c16="http://schemas.microsoft.com/office/drawing/2014/chart" uri="{C3380CC4-5D6E-409C-BE32-E72D297353CC}">
              <c16:uniqueId val="{0000000C-9FEC-49C1-B307-1F5373D9CD43}"/>
            </c:ext>
          </c:extLst>
        </c:ser>
        <c:marker val="1"/>
        <c:axId val="126569472"/>
        <c:axId val="126626048"/>
      </c:lineChart>
      <c:catAx>
        <c:axId val="126569472"/>
        <c:scaling>
          <c:orientation val="minMax"/>
        </c:scaling>
        <c:axPos val="b"/>
        <c:numFmt formatCode="General" sourceLinked="1"/>
        <c:tickLblPos val="nextTo"/>
        <c:spPr>
          <a:ln w="18281">
            <a:tailEnd type="triangle"/>
          </a:ln>
        </c:spPr>
        <c:crossAx val="126626048"/>
        <c:crosses val="autoZero"/>
        <c:auto val="1"/>
        <c:lblAlgn val="ctr"/>
        <c:lblOffset val="100"/>
      </c:catAx>
      <c:valAx>
        <c:axId val="126626048"/>
        <c:scaling>
          <c:orientation val="minMax"/>
          <c:max val="100"/>
        </c:scaling>
        <c:axPos val="l"/>
        <c:majorGridlines/>
        <c:numFmt formatCode="General" sourceLinked="1"/>
        <c:tickLblPos val="nextTo"/>
        <c:spPr>
          <a:ln w="18281">
            <a:tailEnd type="triangle"/>
          </a:ln>
        </c:spPr>
        <c:crossAx val="126569472"/>
        <c:crosses val="autoZero"/>
        <c:crossBetween val="midCat"/>
        <c:majorUnit val="20"/>
      </c:valAx>
    </c:plotArea>
    <c:plotVisOnly val="1"/>
    <c:dispBlanksAs val="gap"/>
  </c:chart>
  <c:spPr>
    <a:ln>
      <a:noFill/>
    </a:ln>
  </c:spPr>
  <c:externalData r:id="rId2"/>
  <c:userShapes r:id="rId3"/>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zh-CN"/>
  <c:chart>
    <c:autoTitleDeleted val="1"/>
    <c:view3D>
      <c:rotX val="30"/>
      <c:perspective val="30"/>
    </c:view3D>
    <c:plotArea>
      <c:layout>
        <c:manualLayout>
          <c:layoutTarget val="inner"/>
          <c:xMode val="edge"/>
          <c:yMode val="edge"/>
          <c:x val="0.15965774613101591"/>
          <c:y val="0.1023181454836138"/>
          <c:w val="0.80830920058438116"/>
          <c:h val="0.87481435324181966"/>
        </c:manualLayout>
      </c:layout>
      <c:pie3DChart>
        <c:varyColors val="1"/>
        <c:ser>
          <c:idx val="0"/>
          <c:order val="0"/>
          <c:tx>
            <c:strRef>
              <c:f>Sheet1!$B$1</c:f>
              <c:strCache>
                <c:ptCount val="1"/>
                <c:pt idx="0">
                  <c:v>计划数</c:v>
                </c:pt>
              </c:strCache>
            </c:strRef>
          </c:tx>
          <c:explosion val="25"/>
          <c:dLbls>
            <c:dLbl>
              <c:idx val="0"/>
              <c:layout>
                <c:manualLayout>
                  <c:x val="-9.3687810554781065E-2"/>
                  <c:y val="7.433423340068171E-2"/>
                </c:manualLayout>
              </c:layout>
              <c:showVal val="1"/>
              <c:showCatName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1101-47A6-A536-9E8FAFC71ABF}"/>
                </c:ext>
              </c:extLst>
            </c:dLbl>
            <c:dLbl>
              <c:idx val="1"/>
              <c:layout>
                <c:manualLayout>
                  <c:x val="-0.11071058701394383"/>
                  <c:y val="2.5495949696935402E-2"/>
                </c:manualLayout>
              </c:layout>
              <c:showVal val="1"/>
              <c:showCatName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1101-47A6-A536-9E8FAFC71ABF}"/>
                </c:ext>
              </c:extLst>
            </c:dLbl>
            <c:dLbl>
              <c:idx val="2"/>
              <c:layout>
                <c:manualLayout>
                  <c:x val="-9.0426519651550713E-2"/>
                  <c:y val="-0.1154352108864098"/>
                </c:manualLayout>
              </c:layout>
              <c:showVal val="1"/>
              <c:showCatName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1101-47A6-A536-9E8FAFC71ABF}"/>
                </c:ext>
              </c:extLst>
            </c:dLbl>
            <c:dLbl>
              <c:idx val="3"/>
              <c:layout>
                <c:manualLayout>
                  <c:x val="-8.9314194577352568E-2"/>
                  <c:y val="-0.16505145489907291"/>
                </c:manualLayout>
              </c:layout>
              <c:showVal val="1"/>
              <c:showCatName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1101-47A6-A536-9E8FAFC71ABF}"/>
                </c:ext>
              </c:extLst>
            </c:dLbl>
            <c:dLbl>
              <c:idx val="4"/>
              <c:layout>
                <c:manualLayout>
                  <c:x val="-9.3567251461988465E-2"/>
                  <c:y val="-0.18756053950839849"/>
                </c:manualLayout>
              </c:layout>
              <c:showVal val="1"/>
              <c:showCatName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1101-47A6-A536-9E8FAFC71ABF}"/>
                </c:ext>
              </c:extLst>
            </c:dLbl>
            <c:dLbl>
              <c:idx val="5"/>
              <c:layout>
                <c:manualLayout>
                  <c:x val="-2.1584766019080149E-2"/>
                  <c:y val="-0.19113711043189024"/>
                </c:manualLayout>
              </c:layout>
              <c:showVal val="1"/>
              <c:showCatName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5-1101-47A6-A536-9E8FAFC71ABF}"/>
                </c:ext>
              </c:extLst>
            </c:dLbl>
            <c:dLbl>
              <c:idx val="6"/>
              <c:layout>
                <c:manualLayout>
                  <c:x val="-7.9603929717118924E-2"/>
                  <c:y val="-4.5704911886014672E-2"/>
                </c:manualLayout>
              </c:layout>
              <c:showVal val="1"/>
              <c:showCatName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6-1101-47A6-A536-9E8FAFC71ABF}"/>
                </c:ext>
              </c:extLst>
            </c:dLbl>
            <c:dLbl>
              <c:idx val="7"/>
              <c:layout>
                <c:manualLayout>
                  <c:x val="-5.5695119449781713E-2"/>
                  <c:y val="1.6663708403356101E-2"/>
                </c:manualLayout>
              </c:layout>
              <c:showVal val="1"/>
              <c:showCatName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7-1101-47A6-A536-9E8FAFC71ABF}"/>
                </c:ext>
              </c:extLst>
            </c:dLbl>
            <c:dLbl>
              <c:idx val="8"/>
              <c:layout>
                <c:manualLayout>
                  <c:x val="-6.0175229292510693E-2"/>
                  <c:y val="2.7779728972727492E-2"/>
                </c:manualLayout>
              </c:layout>
              <c:showVal val="1"/>
              <c:showCatName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8-1101-47A6-A536-9E8FAFC71ABF}"/>
                </c:ext>
              </c:extLst>
            </c:dLbl>
            <c:dLbl>
              <c:idx val="9"/>
              <c:layout>
                <c:manualLayout>
                  <c:x val="-2.8143348110194557E-2"/>
                  <c:y val="-5.3999509054173993E-2"/>
                </c:manualLayout>
              </c:layout>
              <c:showVal val="1"/>
              <c:showCatName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9-1101-47A6-A536-9E8FAFC71ABF}"/>
                </c:ext>
              </c:extLst>
            </c:dLbl>
            <c:dLbl>
              <c:idx val="10"/>
              <c:layout>
                <c:manualLayout>
                  <c:x val="-4.25526713467042E-2"/>
                  <c:y val="-3.8756890607183181E-2"/>
                </c:manualLayout>
              </c:layout>
              <c:showVal val="1"/>
              <c:showCatName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A-1101-47A6-A536-9E8FAFC71ABF}"/>
                </c:ext>
              </c:extLst>
            </c:dLbl>
            <c:dLbl>
              <c:idx val="11"/>
              <c:layout>
                <c:manualLayout>
                  <c:x val="-5.7253513167313419E-2"/>
                  <c:y val="4.1970077481322005E-2"/>
                </c:manualLayout>
              </c:layout>
              <c:showVal val="1"/>
              <c:showCatName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B-1101-47A6-A536-9E8FAFC71ABF}"/>
                </c:ext>
              </c:extLst>
            </c:dLbl>
            <c:dLbl>
              <c:idx val="14"/>
              <c:layout>
                <c:manualLayout>
                  <c:x val="-0.1096164295252573"/>
                  <c:y val="-2.1172856989998549E-2"/>
                </c:manualLayout>
              </c:layout>
              <c:showVal val="1"/>
              <c:showCatName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C-1101-47A6-A536-9E8FAFC71ABF}"/>
                </c:ext>
              </c:extLst>
            </c:dLbl>
            <c:dLbl>
              <c:idx val="15"/>
              <c:layout>
                <c:manualLayout>
                  <c:x val="-0.10138015044770121"/>
                  <c:y val="-4.8996645203522322E-2"/>
                </c:manualLayout>
              </c:layout>
              <c:showVal val="1"/>
              <c:showCatName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D-1101-47A6-A536-9E8FAFC71ABF}"/>
                </c:ext>
              </c:extLst>
            </c:dLbl>
            <c:dLbl>
              <c:idx val="16"/>
              <c:layout>
                <c:manualLayout>
                  <c:x val="-4.5758036226333426E-2"/>
                  <c:y val="-5.9715880838637048E-2"/>
                </c:manualLayout>
              </c:layout>
              <c:showVal val="1"/>
              <c:showCatName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E-1101-47A6-A536-9E8FAFC71ABF}"/>
                </c:ext>
              </c:extLst>
            </c:dLbl>
            <c:dLbl>
              <c:idx val="17"/>
              <c:layout>
                <c:manualLayout>
                  <c:x val="-4.5629439860687272E-2"/>
                  <c:y val="-9.3782485822365688E-2"/>
                </c:manualLayout>
              </c:layout>
              <c:showVal val="1"/>
              <c:showCatName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F-1101-47A6-A536-9E8FAFC71ABF}"/>
                </c:ext>
              </c:extLst>
            </c:dLbl>
            <c:dLbl>
              <c:idx val="24"/>
              <c:layout>
                <c:manualLayout>
                  <c:x val="0.20105983163587804"/>
                  <c:y val="-7.9553868716050788E-2"/>
                </c:manualLayout>
              </c:layout>
              <c:showVal val="1"/>
              <c:showCatName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10-1101-47A6-A536-9E8FAFC71ABF}"/>
                </c:ext>
              </c:extLst>
            </c:dLbl>
            <c:spPr>
              <a:noFill/>
              <a:ln>
                <a:noFill/>
              </a:ln>
              <a:effectLst/>
            </c:spPr>
            <c:showVal val="1"/>
            <c:showCatName val="1"/>
            <c:showLeaderLines val="1"/>
            <c:extLst xmlns:c16r2="http://schemas.microsoft.com/office/drawing/2015/06/chart">
              <c:ext xmlns:c15="http://schemas.microsoft.com/office/drawing/2012/chart" uri="{CE6537A1-D6FC-4f65-9D91-7224C49458BB}"/>
            </c:extLst>
          </c:dLbls>
          <c:cat>
            <c:strRef>
              <c:f>Sheet1!$A$2:$A$25</c:f>
              <c:strCache>
                <c:ptCount val="24"/>
                <c:pt idx="0">
                  <c:v>河北省</c:v>
                </c:pt>
                <c:pt idx="1">
                  <c:v>江苏省</c:v>
                </c:pt>
                <c:pt idx="2">
                  <c:v>浙江省</c:v>
                </c:pt>
                <c:pt idx="3">
                  <c:v>江西省</c:v>
                </c:pt>
                <c:pt idx="4">
                  <c:v>河南省</c:v>
                </c:pt>
                <c:pt idx="5">
                  <c:v>湖北省</c:v>
                </c:pt>
                <c:pt idx="6">
                  <c:v>安徽省</c:v>
                </c:pt>
                <c:pt idx="7">
                  <c:v>陕西省</c:v>
                </c:pt>
                <c:pt idx="8">
                  <c:v>广西</c:v>
                </c:pt>
                <c:pt idx="9">
                  <c:v>甘肃省</c:v>
                </c:pt>
                <c:pt idx="10">
                  <c:v>广东省</c:v>
                </c:pt>
                <c:pt idx="11">
                  <c:v>山西省</c:v>
                </c:pt>
                <c:pt idx="12">
                  <c:v>宁夏</c:v>
                </c:pt>
                <c:pt idx="13">
                  <c:v>湖南省</c:v>
                </c:pt>
                <c:pt idx="14">
                  <c:v>黑龙江省</c:v>
                </c:pt>
                <c:pt idx="15">
                  <c:v>云南省</c:v>
                </c:pt>
                <c:pt idx="16">
                  <c:v>四川省</c:v>
                </c:pt>
                <c:pt idx="17">
                  <c:v>内蒙古</c:v>
                </c:pt>
                <c:pt idx="18">
                  <c:v>辽宁省</c:v>
                </c:pt>
                <c:pt idx="19">
                  <c:v>贵州省</c:v>
                </c:pt>
                <c:pt idx="20">
                  <c:v>重庆市</c:v>
                </c:pt>
                <c:pt idx="21">
                  <c:v>吉林省</c:v>
                </c:pt>
                <c:pt idx="22">
                  <c:v>新疆</c:v>
                </c:pt>
                <c:pt idx="23">
                  <c:v>西藏</c:v>
                </c:pt>
              </c:strCache>
            </c:strRef>
          </c:cat>
          <c:val>
            <c:numRef>
              <c:f>Sheet1!$B$2:$B$25</c:f>
              <c:numCache>
                <c:formatCode>General</c:formatCode>
                <c:ptCount val="24"/>
                <c:pt idx="0">
                  <c:v>165</c:v>
                </c:pt>
                <c:pt idx="1">
                  <c:v>138</c:v>
                </c:pt>
                <c:pt idx="2">
                  <c:v>113</c:v>
                </c:pt>
                <c:pt idx="3">
                  <c:v>109</c:v>
                </c:pt>
                <c:pt idx="4">
                  <c:v>102</c:v>
                </c:pt>
                <c:pt idx="5">
                  <c:v>100</c:v>
                </c:pt>
                <c:pt idx="6">
                  <c:v>99</c:v>
                </c:pt>
                <c:pt idx="7">
                  <c:v>82</c:v>
                </c:pt>
                <c:pt idx="8">
                  <c:v>50</c:v>
                </c:pt>
                <c:pt idx="9">
                  <c:v>50</c:v>
                </c:pt>
                <c:pt idx="10">
                  <c:v>50</c:v>
                </c:pt>
                <c:pt idx="11">
                  <c:v>49</c:v>
                </c:pt>
                <c:pt idx="12">
                  <c:v>43</c:v>
                </c:pt>
                <c:pt idx="13">
                  <c:v>40</c:v>
                </c:pt>
                <c:pt idx="14">
                  <c:v>37</c:v>
                </c:pt>
                <c:pt idx="15">
                  <c:v>33</c:v>
                </c:pt>
                <c:pt idx="16">
                  <c:v>31</c:v>
                </c:pt>
                <c:pt idx="17">
                  <c:v>30</c:v>
                </c:pt>
                <c:pt idx="18">
                  <c:v>20</c:v>
                </c:pt>
                <c:pt idx="19">
                  <c:v>18</c:v>
                </c:pt>
                <c:pt idx="20">
                  <c:v>12</c:v>
                </c:pt>
                <c:pt idx="21">
                  <c:v>10</c:v>
                </c:pt>
                <c:pt idx="22">
                  <c:v>8</c:v>
                </c:pt>
                <c:pt idx="23">
                  <c:v>3</c:v>
                </c:pt>
              </c:numCache>
            </c:numRef>
          </c:val>
          <c:extLst xmlns:c16r2="http://schemas.microsoft.com/office/drawing/2015/06/chart">
            <c:ext xmlns:c16="http://schemas.microsoft.com/office/drawing/2014/chart" uri="{C3380CC4-5D6E-409C-BE32-E72D297353CC}">
              <c16:uniqueId val="{00000011-1101-47A6-A536-9E8FAFC71ABF}"/>
            </c:ext>
          </c:extLst>
        </c:ser>
      </c:pie3DChart>
    </c:plotArea>
    <c:plotVisOnly val="1"/>
    <c:dispBlanksAs val="zero"/>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zh-CN"/>
  <c:clrMapOvr bg1="lt1" tx1="dk1" bg2="lt2" tx2="dk2" accent1="accent1" accent2="accent2" accent3="accent3" accent4="accent4" accent5="accent5" accent6="accent6" hlink="hlink" folHlink="folHlink"/>
  <c:chart>
    <c:plotArea>
      <c:layout>
        <c:manualLayout>
          <c:layoutTarget val="inner"/>
          <c:xMode val="edge"/>
          <c:yMode val="edge"/>
          <c:x val="9.9493362416458023E-2"/>
          <c:y val="4.3145819655773056E-2"/>
          <c:w val="0.75686349708570444"/>
          <c:h val="0.85550044212390064"/>
        </c:manualLayout>
      </c:layout>
      <c:barChart>
        <c:barDir val="col"/>
        <c:grouping val="clustered"/>
        <c:ser>
          <c:idx val="0"/>
          <c:order val="0"/>
          <c:tx>
            <c:strRef>
              <c:f>Sheet1!$B$1</c:f>
              <c:strCache>
                <c:ptCount val="1"/>
                <c:pt idx="0">
                  <c:v>理工</c:v>
                </c:pt>
              </c:strCache>
            </c:strRef>
          </c:tx>
          <c:spPr>
            <a:solidFill>
              <a:schemeClr val="tx2">
                <a:lumMod val="60000"/>
                <a:lumOff val="40000"/>
              </a:schemeClr>
            </a:solidFill>
          </c:spPr>
          <c:dLbls>
            <c:dLbl>
              <c:idx val="5"/>
              <c:layout>
                <c:manualLayout>
                  <c:x val="-1.8959826024637435E-7"/>
                  <c:y val="2.2845477853969409E-2"/>
                </c:manualLayout>
              </c:layout>
              <c:spPr>
                <a:noFill/>
                <a:ln w="25169">
                  <a:noFill/>
                </a:ln>
              </c:spPr>
              <c:txPr>
                <a:bodyPr/>
                <a:lstStyle/>
                <a:p>
                  <a:pPr>
                    <a:defRPr/>
                  </a:pPr>
                  <a:endParaRPr lang="zh-CN"/>
                </a:p>
              </c:txPr>
              <c:dLblPos val="outEnd"/>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62B2-425D-BF9A-D9E4C937E620}"/>
                </c:ext>
              </c:extLst>
            </c:dLbl>
            <c:spPr>
              <a:noFill/>
              <a:ln w="25169">
                <a:noFill/>
              </a:ln>
            </c:spPr>
            <c:dLblPos val="outEnd"/>
            <c:showVal val="1"/>
            <c:extLst xmlns:c16r2="http://schemas.microsoft.com/office/drawing/2015/06/chart">
              <c:ext xmlns:c15="http://schemas.microsoft.com/office/drawing/2012/chart" uri="{CE6537A1-D6FC-4f65-9D91-7224C49458BB}">
                <c15:showLeaderLines val="0"/>
              </c:ext>
            </c:extLst>
          </c:dLbls>
          <c:cat>
            <c:numRef>
              <c:f>Sheet1!$A$2:$A$15</c:f>
              <c:numCache>
                <c:formatCode>General</c:formatCode>
                <c:ptCount val="14"/>
                <c:pt idx="0">
                  <c:v>2003</c:v>
                </c:pt>
                <c:pt idx="1">
                  <c:v>2004</c:v>
                </c:pt>
                <c:pt idx="2">
                  <c:v>2005</c:v>
                </c:pt>
                <c:pt idx="3">
                  <c:v>2006</c:v>
                </c:pt>
                <c:pt idx="4">
                  <c:v>2007</c:v>
                </c:pt>
                <c:pt idx="5">
                  <c:v>2008</c:v>
                </c:pt>
                <c:pt idx="6">
                  <c:v>2009</c:v>
                </c:pt>
                <c:pt idx="7">
                  <c:v>2010</c:v>
                </c:pt>
                <c:pt idx="8">
                  <c:v>2011</c:v>
                </c:pt>
                <c:pt idx="9">
                  <c:v>2012</c:v>
                </c:pt>
                <c:pt idx="10">
                  <c:v>2013</c:v>
                </c:pt>
                <c:pt idx="11">
                  <c:v>2014</c:v>
                </c:pt>
                <c:pt idx="12">
                  <c:v>2015</c:v>
                </c:pt>
                <c:pt idx="13">
                  <c:v>2016</c:v>
                </c:pt>
              </c:numCache>
            </c:numRef>
          </c:cat>
          <c:val>
            <c:numRef>
              <c:f>Sheet1!$B$2:$B$15</c:f>
              <c:numCache>
                <c:formatCode>General</c:formatCode>
                <c:ptCount val="14"/>
                <c:pt idx="0">
                  <c:v>-10.82</c:v>
                </c:pt>
                <c:pt idx="1">
                  <c:v>-31.54</c:v>
                </c:pt>
                <c:pt idx="2">
                  <c:v>-18</c:v>
                </c:pt>
                <c:pt idx="3">
                  <c:v>-24.2</c:v>
                </c:pt>
                <c:pt idx="4">
                  <c:v>-19.89</c:v>
                </c:pt>
                <c:pt idx="5">
                  <c:v>-3.1</c:v>
                </c:pt>
                <c:pt idx="6">
                  <c:v>1.01</c:v>
                </c:pt>
                <c:pt idx="7">
                  <c:v>5.1599999999999975</c:v>
                </c:pt>
                <c:pt idx="8">
                  <c:v>49.36</c:v>
                </c:pt>
                <c:pt idx="9">
                  <c:v>53.36</c:v>
                </c:pt>
                <c:pt idx="10">
                  <c:v>42</c:v>
                </c:pt>
                <c:pt idx="11">
                  <c:v>44</c:v>
                </c:pt>
                <c:pt idx="12">
                  <c:v>58.17</c:v>
                </c:pt>
                <c:pt idx="13">
                  <c:v>56.32</c:v>
                </c:pt>
              </c:numCache>
            </c:numRef>
          </c:val>
          <c:extLst xmlns:c16r2="http://schemas.microsoft.com/office/drawing/2015/06/chart">
            <c:ext xmlns:c16="http://schemas.microsoft.com/office/drawing/2014/chart" uri="{C3380CC4-5D6E-409C-BE32-E72D297353CC}">
              <c16:uniqueId val="{00000001-62B2-425D-BF9A-D9E4C937E620}"/>
            </c:ext>
          </c:extLst>
        </c:ser>
        <c:ser>
          <c:idx val="1"/>
          <c:order val="1"/>
          <c:tx>
            <c:strRef>
              <c:f>Sheet1!$C$1</c:f>
              <c:strCache>
                <c:ptCount val="1"/>
                <c:pt idx="0">
                  <c:v>文史</c:v>
                </c:pt>
              </c:strCache>
            </c:strRef>
          </c:tx>
          <c:spPr>
            <a:solidFill>
              <a:schemeClr val="accent2">
                <a:lumMod val="60000"/>
                <a:lumOff val="40000"/>
              </a:schemeClr>
            </a:solidFill>
            <a:ln>
              <a:solidFill>
                <a:schemeClr val="bg1">
                  <a:lumMod val="85000"/>
                </a:schemeClr>
              </a:solidFill>
            </a:ln>
          </c:spPr>
          <c:dLbls>
            <c:dLbl>
              <c:idx val="5"/>
              <c:layout>
                <c:manualLayout>
                  <c:x val="1.9270475117005983E-2"/>
                  <c:y val="8.1735555724591728E-3"/>
                </c:manualLayout>
              </c:layout>
              <c:tx>
                <c:rich>
                  <a:bodyPr/>
                  <a:lstStyle/>
                  <a:p>
                    <a:pPr>
                      <a:defRPr/>
                    </a:pPr>
                    <a:r>
                      <a:rPr lang="en-US" altLang="en-US"/>
                      <a:t>-0.09</a:t>
                    </a:r>
                  </a:p>
                </c:rich>
              </c:tx>
              <c:spPr>
                <a:noFill/>
                <a:ln w="25169">
                  <a:noFill/>
                </a:ln>
              </c:spPr>
              <c:dLblPos val="outEnd"/>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62B2-425D-BF9A-D9E4C937E620}"/>
                </c:ext>
              </c:extLst>
            </c:dLbl>
            <c:spPr>
              <a:noFill/>
              <a:ln w="25169">
                <a:noFill/>
              </a:ln>
            </c:spPr>
            <c:dLblPos val="outEnd"/>
            <c:showVal val="1"/>
            <c:extLst xmlns:c16r2="http://schemas.microsoft.com/office/drawing/2015/06/chart">
              <c:ext xmlns:c15="http://schemas.microsoft.com/office/drawing/2012/chart" uri="{CE6537A1-D6FC-4f65-9D91-7224C49458BB}">
                <c15:showLeaderLines val="0"/>
              </c:ext>
            </c:extLst>
          </c:dLbls>
          <c:cat>
            <c:numRef>
              <c:f>Sheet1!$A$2:$A$15</c:f>
              <c:numCache>
                <c:formatCode>General</c:formatCode>
                <c:ptCount val="14"/>
                <c:pt idx="0">
                  <c:v>2003</c:v>
                </c:pt>
                <c:pt idx="1">
                  <c:v>2004</c:v>
                </c:pt>
                <c:pt idx="2">
                  <c:v>2005</c:v>
                </c:pt>
                <c:pt idx="3">
                  <c:v>2006</c:v>
                </c:pt>
                <c:pt idx="4">
                  <c:v>2007</c:v>
                </c:pt>
                <c:pt idx="5">
                  <c:v>2008</c:v>
                </c:pt>
                <c:pt idx="6">
                  <c:v>2009</c:v>
                </c:pt>
                <c:pt idx="7">
                  <c:v>2010</c:v>
                </c:pt>
                <c:pt idx="8">
                  <c:v>2011</c:v>
                </c:pt>
                <c:pt idx="9">
                  <c:v>2012</c:v>
                </c:pt>
                <c:pt idx="10">
                  <c:v>2013</c:v>
                </c:pt>
                <c:pt idx="11">
                  <c:v>2014</c:v>
                </c:pt>
                <c:pt idx="12">
                  <c:v>2015</c:v>
                </c:pt>
                <c:pt idx="13">
                  <c:v>2016</c:v>
                </c:pt>
              </c:numCache>
            </c:numRef>
          </c:cat>
          <c:val>
            <c:numRef>
              <c:f>Sheet1!$C$2:$C$15</c:f>
              <c:numCache>
                <c:formatCode>General</c:formatCode>
                <c:ptCount val="14"/>
                <c:pt idx="0">
                  <c:v>-17.329999999999988</c:v>
                </c:pt>
                <c:pt idx="1">
                  <c:v>-21.87</c:v>
                </c:pt>
                <c:pt idx="2">
                  <c:v>-9.83</c:v>
                </c:pt>
                <c:pt idx="3">
                  <c:v>-14</c:v>
                </c:pt>
                <c:pt idx="4">
                  <c:v>7.14</c:v>
                </c:pt>
                <c:pt idx="5">
                  <c:v>-9.0000000000000024E-2</c:v>
                </c:pt>
                <c:pt idx="6">
                  <c:v>11.47</c:v>
                </c:pt>
                <c:pt idx="7">
                  <c:v>9.67</c:v>
                </c:pt>
                <c:pt idx="8">
                  <c:v>42.43</c:v>
                </c:pt>
                <c:pt idx="9">
                  <c:v>46.02</c:v>
                </c:pt>
                <c:pt idx="10">
                  <c:v>40</c:v>
                </c:pt>
                <c:pt idx="11">
                  <c:v>44</c:v>
                </c:pt>
                <c:pt idx="12">
                  <c:v>52.760000000000012</c:v>
                </c:pt>
                <c:pt idx="13">
                  <c:v>53</c:v>
                </c:pt>
              </c:numCache>
            </c:numRef>
          </c:val>
          <c:extLst xmlns:c16r2="http://schemas.microsoft.com/office/drawing/2015/06/chart">
            <c:ext xmlns:c16="http://schemas.microsoft.com/office/drawing/2014/chart" uri="{C3380CC4-5D6E-409C-BE32-E72D297353CC}">
              <c16:uniqueId val="{00000003-62B2-425D-BF9A-D9E4C937E620}"/>
            </c:ext>
          </c:extLst>
        </c:ser>
        <c:axId val="128572032"/>
        <c:axId val="128779392"/>
      </c:barChart>
      <c:catAx>
        <c:axId val="128572032"/>
        <c:scaling>
          <c:orientation val="minMax"/>
        </c:scaling>
        <c:axPos val="b"/>
        <c:minorGridlines>
          <c:spPr>
            <a:ln>
              <a:solidFill>
                <a:prstClr val="white">
                  <a:lumMod val="85000"/>
                  <a:alpha val="66000"/>
                </a:prstClr>
              </a:solidFill>
            </a:ln>
          </c:spPr>
        </c:minorGridlines>
        <c:numFmt formatCode="General" sourceLinked="1"/>
        <c:minorTickMark val="cross"/>
        <c:tickLblPos val="low"/>
        <c:spPr>
          <a:ln w="25169">
            <a:tailEnd type="none"/>
          </a:ln>
        </c:spPr>
        <c:crossAx val="128779392"/>
        <c:crosses val="autoZero"/>
        <c:lblAlgn val="ctr"/>
        <c:lblOffset val="0"/>
      </c:catAx>
      <c:valAx>
        <c:axId val="128779392"/>
        <c:scaling>
          <c:orientation val="minMax"/>
        </c:scaling>
        <c:axPos val="l"/>
        <c:majorGridlines/>
        <c:numFmt formatCode="General" sourceLinked="1"/>
        <c:minorTickMark val="in"/>
        <c:tickLblPos val="nextTo"/>
        <c:spPr>
          <a:ln w="25169">
            <a:headEnd type="none"/>
            <a:tailEnd type="triangle"/>
          </a:ln>
        </c:spPr>
        <c:crossAx val="128572032"/>
        <c:crosses val="autoZero"/>
        <c:crossBetween val="between"/>
      </c:valAx>
    </c:plotArea>
    <c:legend>
      <c:legendPos val="r"/>
      <c:layout>
        <c:manualLayout>
          <c:xMode val="edge"/>
          <c:yMode val="edge"/>
          <c:x val="0.89079855744462377"/>
          <c:y val="0.63493421812841078"/>
          <c:w val="8.9054834142643355E-2"/>
          <c:h val="0.13770250416811103"/>
        </c:manualLayout>
      </c:layout>
      <c:spPr>
        <a:ln>
          <a:noFill/>
        </a:ln>
      </c:spPr>
    </c:legend>
    <c:plotVisOnly val="1"/>
    <c:dispBlanksAs val="gap"/>
  </c:chart>
  <c:spPr>
    <a:ln>
      <a:noFill/>
    </a:ln>
  </c:spPr>
  <c:externalData r:id="rId2"/>
  <c:userShapes r:id="rId3"/>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zh-CN"/>
  <c:clrMapOvr bg1="lt1" tx1="dk1" bg2="lt2" tx2="dk2" accent1="accent1" accent2="accent2" accent3="accent3" accent4="accent4" accent5="accent5" accent6="accent6" hlink="hlink" folHlink="folHlink"/>
  <c:chart>
    <c:title>
      <c:spPr>
        <a:noFill/>
        <a:ln w="25394">
          <a:noFill/>
        </a:ln>
      </c:spPr>
      <c:txPr>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endParaRPr lang="zh-CN"/>
        </a:p>
      </c:txPr>
    </c:title>
    <c:plotArea>
      <c:layout/>
      <c:pieChart>
        <c:varyColors val="1"/>
        <c:ser>
          <c:idx val="0"/>
          <c:order val="0"/>
          <c:tx>
            <c:strRef>
              <c:f>Sheet1!$B$1</c:f>
              <c:strCache>
                <c:ptCount val="1"/>
                <c:pt idx="0">
                  <c:v>   </c:v>
                </c:pt>
              </c:strCache>
            </c:strRef>
          </c:tx>
          <c:spPr>
            <a:ln>
              <a:noFill/>
            </a:ln>
          </c:spPr>
          <c:dLbls>
            <c:dLbl>
              <c:idx val="0"/>
              <c:layout>
                <c:manualLayout>
                  <c:x val="-4.5792239310208788E-3"/>
                  <c:y val="2.2209437442610822E-2"/>
                </c:manualLayout>
              </c:layout>
              <c:tx>
                <c:rich>
                  <a:bodyPr/>
                  <a:lstStyle/>
                  <a:p>
                    <a:r>
                      <a:rPr altLang="en-US"/>
                      <a:t>33</a:t>
                    </a:r>
                    <a:r>
                      <a:rPr lang="zh-CN" altLang="en-US"/>
                      <a:t>人</a:t>
                    </a:r>
                    <a:endParaRPr altLang="en-US"/>
                  </a:p>
                </c:rich>
              </c:tx>
              <c:showVal val="1"/>
            </c:dLbl>
            <c:dLbl>
              <c:idx val="1"/>
              <c:layout>
                <c:manualLayout>
                  <c:x val="-6.1390595014727198E-3"/>
                  <c:y val="6.7679156204545638E-3"/>
                </c:manualLayout>
              </c:layout>
              <c:tx>
                <c:rich>
                  <a:bodyPr/>
                  <a:lstStyle/>
                  <a:p>
                    <a:r>
                      <a:rPr altLang="en-US"/>
                      <a:t>244</a:t>
                    </a:r>
                    <a:r>
                      <a:rPr lang="zh-CN" altLang="en-US"/>
                      <a:t>人</a:t>
                    </a:r>
                    <a:endParaRPr altLang="en-US"/>
                  </a:p>
                </c:rich>
              </c:tx>
              <c:showVal val="1"/>
            </c:dLbl>
            <c:dLbl>
              <c:idx val="2"/>
              <c:layout>
                <c:manualLayout>
                  <c:x val="8.1996675059202578E-3"/>
                  <c:y val="-1.8832955478088463E-2"/>
                </c:manualLayout>
              </c:layout>
              <c:tx>
                <c:rich>
                  <a:bodyPr/>
                  <a:lstStyle/>
                  <a:p>
                    <a:r>
                      <a:rPr altLang="en-US"/>
                      <a:t>431</a:t>
                    </a:r>
                    <a:r>
                      <a:rPr lang="zh-CN" altLang="en-US"/>
                      <a:t>人</a:t>
                    </a:r>
                    <a:endParaRPr altLang="en-US"/>
                  </a:p>
                </c:rich>
              </c:tx>
              <c:showVal val="1"/>
            </c:dLbl>
            <c:dLbl>
              <c:idx val="3"/>
              <c:tx>
                <c:rich>
                  <a:bodyPr/>
                  <a:lstStyle/>
                  <a:p>
                    <a:r>
                      <a:rPr altLang="en-US"/>
                      <a:t>355</a:t>
                    </a:r>
                    <a:r>
                      <a:rPr lang="zh-CN" altLang="en-US"/>
                      <a:t>人</a:t>
                    </a:r>
                    <a:endParaRPr altLang="en-US"/>
                  </a:p>
                </c:rich>
              </c:tx>
              <c:dLblPos val="outEnd"/>
              <c:showVal val="1"/>
            </c:dLbl>
            <c:showVal val="1"/>
            <c:showLeaderLines val="1"/>
          </c:dLbls>
          <c:cat>
            <c:strRef>
              <c:f>Sheet1!$A$2:$A$5</c:f>
              <c:strCache>
                <c:ptCount val="4"/>
                <c:pt idx="0">
                  <c:v>60岁以上</c:v>
                </c:pt>
                <c:pt idx="1">
                  <c:v>46-60岁</c:v>
                </c:pt>
                <c:pt idx="2">
                  <c:v>36-45岁</c:v>
                </c:pt>
                <c:pt idx="3">
                  <c:v>35岁以下</c:v>
                </c:pt>
              </c:strCache>
            </c:strRef>
          </c:cat>
          <c:val>
            <c:numRef>
              <c:f>Sheet1!$B$2:$B$5</c:f>
              <c:numCache>
                <c:formatCode>General</c:formatCode>
                <c:ptCount val="4"/>
                <c:pt idx="0">
                  <c:v>33</c:v>
                </c:pt>
                <c:pt idx="1">
                  <c:v>244</c:v>
                </c:pt>
                <c:pt idx="2">
                  <c:v>431</c:v>
                </c:pt>
                <c:pt idx="3">
                  <c:v>355</c:v>
                </c:pt>
              </c:numCache>
            </c:numRef>
          </c:val>
          <c:extLst xmlns:c16r2="http://schemas.microsoft.com/office/drawing/2015/06/chart">
            <c:ext xmlns:c16="http://schemas.microsoft.com/office/drawing/2014/chart" uri="{C3380CC4-5D6E-409C-BE32-E72D297353CC}">
              <c16:uniqueId val="{00000004-93A4-4A7E-B84E-973ABFFD91FE}"/>
            </c:ext>
          </c:extLst>
        </c:ser>
        <c:dLbls>
          <c:showPercent val="1"/>
        </c:dLbls>
        <c:firstSliceAng val="0"/>
      </c:pieChart>
      <c:spPr>
        <a:noFill/>
        <a:ln w="25394">
          <a:noFill/>
        </a:ln>
      </c:spPr>
    </c:plotArea>
    <c:legend>
      <c:legendPos val="r"/>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legend>
    <c:plotVisOnly val="1"/>
    <c:dispBlanksAs val="zero"/>
  </c:chart>
  <c:spPr>
    <a:ln w="9525" cap="flat" cmpd="sng" algn="ctr">
      <a:noFill/>
      <a:prstDash val="solid"/>
      <a:round/>
    </a:ln>
  </c:spPr>
  <c:txPr>
    <a:bodyPr/>
    <a:lstStyle/>
    <a:p>
      <a:pPr>
        <a:defRPr lang="zh-CN"/>
      </a:pPr>
      <a:endParaRPr lang="zh-CN"/>
    </a:p>
  </c:txPr>
  <c:externalData r:id="rId2"/>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zh-CN"/>
  <c:clrMapOvr bg1="lt1" tx1="dk1" bg2="lt2" tx2="dk2" accent1="accent1" accent2="accent2" accent3="accent3" accent4="accent4" accent5="accent5" accent6="accent6" hlink="hlink" folHlink="folHlink"/>
  <c:chart>
    <c:title>
      <c:spPr>
        <a:noFill/>
        <a:ln w="25398">
          <a:noFill/>
        </a:ln>
      </c:spPr>
      <c:txPr>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endParaRPr lang="zh-CN"/>
        </a:p>
      </c:txPr>
    </c:title>
    <c:plotArea>
      <c:layout/>
      <c:pieChart>
        <c:varyColors val="1"/>
        <c:ser>
          <c:idx val="0"/>
          <c:order val="0"/>
          <c:tx>
            <c:strRef>
              <c:f>Sheet1!$B$1</c:f>
              <c:strCache>
                <c:ptCount val="1"/>
                <c:pt idx="0">
                  <c:v>   </c:v>
                </c:pt>
              </c:strCache>
            </c:strRef>
          </c:tx>
          <c:spPr>
            <a:ln>
              <a:noFill/>
            </a:ln>
          </c:spPr>
          <c:dLbls>
            <c:dLbl>
              <c:idx val="0"/>
              <c:layout>
                <c:manualLayout>
                  <c:x val="-8.5569924744417925E-3"/>
                  <c:y val="-1.3265725685218227E-2"/>
                </c:manualLayout>
              </c:layout>
              <c:tx>
                <c:rich>
                  <a:bodyPr/>
                  <a:lstStyle/>
                  <a:p>
                    <a:r>
                      <a:rPr altLang="en-US"/>
                      <a:t>349</a:t>
                    </a:r>
                    <a:r>
                      <a:rPr lang="zh-CN" altLang="en-US"/>
                      <a:t>人</a:t>
                    </a:r>
                    <a:endParaRPr altLang="en-US"/>
                  </a:p>
                </c:rich>
              </c:tx>
              <c:showVal val="1"/>
            </c:dLbl>
            <c:dLbl>
              <c:idx val="1"/>
              <c:layout>
                <c:manualLayout>
                  <c:x val="1.7684780837084871E-2"/>
                  <c:y val="-1.2926712334332855E-3"/>
                </c:manualLayout>
              </c:layout>
              <c:tx>
                <c:rich>
                  <a:bodyPr/>
                  <a:lstStyle/>
                  <a:p>
                    <a:r>
                      <a:rPr altLang="en-US"/>
                      <a:t>553</a:t>
                    </a:r>
                    <a:r>
                      <a:rPr lang="zh-CN" altLang="en-US"/>
                      <a:t>人</a:t>
                    </a:r>
                    <a:endParaRPr altLang="en-US"/>
                  </a:p>
                </c:rich>
              </c:tx>
              <c:showVal val="1"/>
            </c:dLbl>
            <c:dLbl>
              <c:idx val="2"/>
              <c:layout>
                <c:manualLayout>
                  <c:x val="6.847527356724949E-3"/>
                  <c:y val="3.2796210071264504E-4"/>
                </c:manualLayout>
              </c:layout>
              <c:tx>
                <c:rich>
                  <a:bodyPr/>
                  <a:lstStyle/>
                  <a:p>
                    <a:r>
                      <a:rPr altLang="en-US"/>
                      <a:t>148</a:t>
                    </a:r>
                    <a:r>
                      <a:rPr lang="zh-CN" altLang="en-US"/>
                      <a:t>人</a:t>
                    </a:r>
                    <a:endParaRPr altLang="en-US"/>
                  </a:p>
                </c:rich>
              </c:tx>
              <c:showVal val="1"/>
            </c:dLbl>
            <c:dLbl>
              <c:idx val="3"/>
              <c:tx>
                <c:rich>
                  <a:bodyPr/>
                  <a:lstStyle/>
                  <a:p>
                    <a:r>
                      <a:rPr altLang="en-US"/>
                      <a:t>13</a:t>
                    </a:r>
                    <a:r>
                      <a:rPr lang="zh-CN" altLang="en-US"/>
                      <a:t>人</a:t>
                    </a:r>
                    <a:endParaRPr altLang="en-US"/>
                  </a:p>
                </c:rich>
              </c:tx>
              <c:showVal val="1"/>
            </c:dLbl>
            <c:showVal val="1"/>
            <c:showLeaderLines val="1"/>
          </c:dLbls>
          <c:cat>
            <c:strRef>
              <c:f>Sheet1!$A$2:$A$5</c:f>
              <c:strCache>
                <c:ptCount val="4"/>
                <c:pt idx="0">
                  <c:v>博士</c:v>
                </c:pt>
                <c:pt idx="1">
                  <c:v>硕士</c:v>
                </c:pt>
                <c:pt idx="2">
                  <c:v>学士</c:v>
                </c:pt>
                <c:pt idx="3">
                  <c:v>无学位</c:v>
                </c:pt>
              </c:strCache>
            </c:strRef>
          </c:cat>
          <c:val>
            <c:numRef>
              <c:f>Sheet1!$B$2:$B$5</c:f>
              <c:numCache>
                <c:formatCode>General</c:formatCode>
                <c:ptCount val="4"/>
                <c:pt idx="0">
                  <c:v>349</c:v>
                </c:pt>
                <c:pt idx="1">
                  <c:v>553</c:v>
                </c:pt>
                <c:pt idx="2">
                  <c:v>148</c:v>
                </c:pt>
                <c:pt idx="3">
                  <c:v>13</c:v>
                </c:pt>
              </c:numCache>
            </c:numRef>
          </c:val>
          <c:extLst xmlns:c16r2="http://schemas.microsoft.com/office/drawing/2015/06/chart">
            <c:ext xmlns:c16="http://schemas.microsoft.com/office/drawing/2014/chart" uri="{C3380CC4-5D6E-409C-BE32-E72D297353CC}">
              <c16:uniqueId val="{00000004-1748-436B-86F2-7BFBEB24B8FD}"/>
            </c:ext>
          </c:extLst>
        </c:ser>
        <c:dLbls>
          <c:showPercent val="1"/>
        </c:dLbls>
        <c:firstSliceAng val="0"/>
      </c:pieChart>
      <c:spPr>
        <a:noFill/>
        <a:ln w="25398">
          <a:noFill/>
        </a:ln>
      </c:spPr>
    </c:plotArea>
    <c:legend>
      <c:legendPos val="r"/>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legend>
    <c:plotVisOnly val="1"/>
    <c:dispBlanksAs val="zero"/>
  </c:chart>
  <c:spPr>
    <a:ln w="9525" cap="flat" cmpd="sng" algn="ctr">
      <a:noFill/>
      <a:prstDash val="solid"/>
      <a:round/>
    </a:ln>
  </c:spPr>
  <c:txPr>
    <a:bodyPr/>
    <a:lstStyle/>
    <a:p>
      <a:pPr>
        <a:defRPr lang="zh-CN"/>
      </a:pPr>
      <a:endParaRPr lang="zh-CN"/>
    </a:p>
  </c:txPr>
  <c:externalData r:id="rId2"/>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zh-CN"/>
  <c:clrMapOvr bg1="lt1" tx1="dk1" bg2="lt2" tx2="dk2" accent1="accent1" accent2="accent2" accent3="accent3" accent4="accent4" accent5="accent5" accent6="accent6" hlink="hlink" folHlink="folHlink"/>
  <c:chart>
    <c:title>
      <c:spPr>
        <a:noFill/>
        <a:ln w="25146">
          <a:noFill/>
        </a:ln>
      </c:spPr>
      <c:txPr>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endParaRPr lang="zh-CN"/>
        </a:p>
      </c:txPr>
    </c:title>
    <c:plotArea>
      <c:layout/>
      <c:pieChart>
        <c:varyColors val="1"/>
        <c:ser>
          <c:idx val="0"/>
          <c:order val="0"/>
          <c:tx>
            <c:strRef>
              <c:f>Sheet1!$B$1</c:f>
              <c:strCache>
                <c:ptCount val="1"/>
                <c:pt idx="0">
                  <c:v>   </c:v>
                </c:pt>
              </c:strCache>
            </c:strRef>
          </c:tx>
          <c:spPr>
            <a:ln>
              <a:noFill/>
            </a:ln>
          </c:spPr>
          <c:dLbls>
            <c:dLbl>
              <c:idx val="0"/>
              <c:tx>
                <c:rich>
                  <a:bodyPr/>
                  <a:lstStyle/>
                  <a:p>
                    <a:r>
                      <a:rPr altLang="en-US"/>
                      <a:t>134</a:t>
                    </a:r>
                    <a:r>
                      <a:rPr lang="zh-CN" altLang="en-US"/>
                      <a:t>人</a:t>
                    </a:r>
                    <a:endParaRPr altLang="en-US"/>
                  </a:p>
                </c:rich>
              </c:tx>
              <c:dLblPos val="outEnd"/>
              <c:showVal val="1"/>
            </c:dLbl>
            <c:dLbl>
              <c:idx val="1"/>
              <c:tx>
                <c:rich>
                  <a:bodyPr/>
                  <a:lstStyle/>
                  <a:p>
                    <a:r>
                      <a:rPr altLang="en-US"/>
                      <a:t>351</a:t>
                    </a:r>
                    <a:r>
                      <a:rPr lang="zh-CN" altLang="en-US"/>
                      <a:t>人</a:t>
                    </a:r>
                    <a:endParaRPr altLang="en-US"/>
                  </a:p>
                </c:rich>
              </c:tx>
              <c:dLblPos val="outEnd"/>
              <c:showVal val="1"/>
            </c:dLbl>
            <c:dLbl>
              <c:idx val="2"/>
              <c:tx>
                <c:rich>
                  <a:bodyPr/>
                  <a:lstStyle/>
                  <a:p>
                    <a:r>
                      <a:rPr altLang="en-US"/>
                      <a:t>501</a:t>
                    </a:r>
                    <a:r>
                      <a:rPr lang="zh-CN" altLang="en-US"/>
                      <a:t>人</a:t>
                    </a:r>
                    <a:endParaRPr altLang="en-US"/>
                  </a:p>
                </c:rich>
              </c:tx>
              <c:dLblPos val="outEnd"/>
              <c:showVal val="1"/>
            </c:dLbl>
            <c:dLbl>
              <c:idx val="3"/>
              <c:tx>
                <c:rich>
                  <a:bodyPr/>
                  <a:lstStyle/>
                  <a:p>
                    <a:r>
                      <a:rPr altLang="en-US"/>
                      <a:t>58</a:t>
                    </a:r>
                    <a:r>
                      <a:rPr lang="zh-CN" altLang="en-US"/>
                      <a:t>人</a:t>
                    </a:r>
                    <a:endParaRPr altLang="en-US"/>
                  </a:p>
                </c:rich>
              </c:tx>
              <c:dLblPos val="outEnd"/>
              <c:showVal val="1"/>
            </c:dLbl>
            <c:dLbl>
              <c:idx val="4"/>
              <c:tx>
                <c:rich>
                  <a:bodyPr/>
                  <a:lstStyle/>
                  <a:p>
                    <a:r>
                      <a:rPr altLang="en-US"/>
                      <a:t>19</a:t>
                    </a:r>
                    <a:r>
                      <a:rPr lang="zh-CN" altLang="en-US"/>
                      <a:t>人</a:t>
                    </a:r>
                    <a:endParaRPr altLang="en-US"/>
                  </a:p>
                </c:rich>
              </c:tx>
              <c:dLblPos val="outEnd"/>
              <c:showVal val="1"/>
            </c:dLbl>
            <c:dLblPos val="outEnd"/>
            <c:showVal val="1"/>
            <c:showLeaderLines val="1"/>
          </c:dLbls>
          <c:cat>
            <c:strRef>
              <c:f>Sheet1!$A$2:$A$6</c:f>
              <c:strCache>
                <c:ptCount val="5"/>
                <c:pt idx="0">
                  <c:v>正高级</c:v>
                </c:pt>
                <c:pt idx="1">
                  <c:v>副高级</c:v>
                </c:pt>
                <c:pt idx="2">
                  <c:v>中级</c:v>
                </c:pt>
                <c:pt idx="3">
                  <c:v>初级</c:v>
                </c:pt>
                <c:pt idx="4">
                  <c:v>未定级</c:v>
                </c:pt>
              </c:strCache>
            </c:strRef>
          </c:cat>
          <c:val>
            <c:numRef>
              <c:f>Sheet1!$B$2:$B$6</c:f>
              <c:numCache>
                <c:formatCode>General</c:formatCode>
                <c:ptCount val="5"/>
                <c:pt idx="0">
                  <c:v>134</c:v>
                </c:pt>
                <c:pt idx="1">
                  <c:v>351</c:v>
                </c:pt>
                <c:pt idx="2">
                  <c:v>501</c:v>
                </c:pt>
                <c:pt idx="3">
                  <c:v>58</c:v>
                </c:pt>
                <c:pt idx="4">
                  <c:v>19</c:v>
                </c:pt>
              </c:numCache>
            </c:numRef>
          </c:val>
          <c:extLst xmlns:c16r2="http://schemas.microsoft.com/office/drawing/2015/06/chart">
            <c:ext xmlns:c16="http://schemas.microsoft.com/office/drawing/2014/chart" uri="{C3380CC4-5D6E-409C-BE32-E72D297353CC}">
              <c16:uniqueId val="{00000005-1757-47AB-B072-B3D58FD895D4}"/>
            </c:ext>
          </c:extLst>
        </c:ser>
        <c:dLbls>
          <c:showPercent val="1"/>
        </c:dLbls>
        <c:firstSliceAng val="0"/>
      </c:pieChart>
      <c:spPr>
        <a:noFill/>
        <a:ln w="25146">
          <a:noFill/>
        </a:ln>
      </c:spPr>
    </c:plotArea>
    <c:legend>
      <c:legendPos val="r"/>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legend>
    <c:plotVisOnly val="1"/>
    <c:dispBlanksAs val="zero"/>
  </c:chart>
  <c:spPr>
    <a:ln w="9525" cap="flat" cmpd="sng" algn="ctr">
      <a:noFill/>
      <a:prstDash val="solid"/>
      <a:round/>
    </a:ln>
  </c:spPr>
  <c:txPr>
    <a:bodyPr/>
    <a:lstStyle/>
    <a:p>
      <a:pPr>
        <a:defRPr lang="zh-CN"/>
      </a:pPr>
      <a:endParaRPr lang="zh-CN"/>
    </a:p>
  </c:txPr>
  <c:externalData r:id="rId2"/>
</c:chartSpace>
</file>

<file path=word/drawings/drawing1.xml><?xml version="1.0" encoding="utf-8"?>
<c:userShapes xmlns:c="http://schemas.openxmlformats.org/drawingml/2006/chart">
  <cdr:relSizeAnchor xmlns:cdr="http://schemas.openxmlformats.org/drawingml/2006/chartDrawing">
    <cdr:from>
      <cdr:x>0.03646</cdr:x>
      <cdr:y>0.07217</cdr:y>
    </cdr:from>
    <cdr:to>
      <cdr:x>0.11285</cdr:x>
      <cdr:y>0.61853</cdr:y>
    </cdr:to>
    <cdr:sp macro="" textlink="">
      <cdr:nvSpPr>
        <cdr:cNvPr id="2" name="TextBox 1"/>
        <cdr:cNvSpPr txBox="1"/>
      </cdr:nvSpPr>
      <cdr:spPr>
        <a:xfrm xmlns:a="http://schemas.openxmlformats.org/drawingml/2006/main">
          <a:off x="183928" y="228483"/>
          <a:ext cx="385361" cy="1729713"/>
        </a:xfrm>
        <a:prstGeom xmlns:a="http://schemas.openxmlformats.org/drawingml/2006/main" prst="rect">
          <a:avLst/>
        </a:prstGeom>
      </cdr:spPr>
      <cdr:txBody>
        <a:bodyPr xmlns:a="http://schemas.openxmlformats.org/drawingml/2006/main" vertOverflow="clip" vert="eaVert" wrap="square" rtlCol="0"/>
        <a:lstStyle xmlns:a="http://schemas.openxmlformats.org/drawingml/2006/main"/>
        <a:p xmlns:a="http://schemas.openxmlformats.org/drawingml/2006/main">
          <a:r>
            <a:rPr lang="zh-CN" altLang="en-US" sz="1100"/>
            <a:t>新生实际报到率（</a:t>
          </a:r>
          <a:r>
            <a:rPr lang="en-US" altLang="zh-CN" sz="1100"/>
            <a:t>%</a:t>
          </a:r>
          <a:r>
            <a:rPr lang="zh-CN" altLang="en-US" sz="1100"/>
            <a:t>）</a:t>
          </a:r>
        </a:p>
      </cdr:txBody>
    </cdr:sp>
  </cdr:relSizeAnchor>
  <cdr:relSizeAnchor xmlns:cdr="http://schemas.openxmlformats.org/drawingml/2006/chartDrawing">
    <cdr:from>
      <cdr:x>0.89063</cdr:x>
      <cdr:y>0.80849</cdr:y>
    </cdr:from>
    <cdr:to>
      <cdr:x>1</cdr:x>
      <cdr:y>0.95135</cdr:y>
    </cdr:to>
    <cdr:sp macro="" textlink="">
      <cdr:nvSpPr>
        <cdr:cNvPr id="3" name="TextBox 2"/>
        <cdr:cNvSpPr txBox="1"/>
      </cdr:nvSpPr>
      <cdr:spPr>
        <a:xfrm xmlns:a="http://schemas.openxmlformats.org/drawingml/2006/main">
          <a:off x="4496540" y="2559240"/>
          <a:ext cx="551710" cy="45222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zh-CN" altLang="en-US" sz="1100"/>
            <a:t>年份</a:t>
          </a:r>
        </a:p>
      </cdr:txBody>
    </cdr:sp>
  </cdr:relSizeAnchor>
</c:userShapes>
</file>

<file path=word/drawings/drawing2.xml><?xml version="1.0" encoding="utf-8"?>
<c:userShapes xmlns:c="http://schemas.openxmlformats.org/drawingml/2006/chart">
  <cdr:relSizeAnchor xmlns:cdr="http://schemas.openxmlformats.org/drawingml/2006/chartDrawing">
    <cdr:from>
      <cdr:x>0.85729</cdr:x>
      <cdr:y>0.5236</cdr:y>
    </cdr:from>
    <cdr:to>
      <cdr:x>0.99992</cdr:x>
      <cdr:y>0.60114</cdr:y>
    </cdr:to>
    <cdr:sp macro="" textlink="">
      <cdr:nvSpPr>
        <cdr:cNvPr id="2" name="TextBox 1"/>
        <cdr:cNvSpPr txBox="1"/>
      </cdr:nvSpPr>
      <cdr:spPr>
        <a:xfrm xmlns:a="http://schemas.openxmlformats.org/drawingml/2006/main">
          <a:off x="4969682" y="1865437"/>
          <a:ext cx="826819" cy="276252"/>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zh-CN" altLang="en-US" sz="1100"/>
            <a:t>本二划线</a:t>
          </a:r>
        </a:p>
      </cdr:txBody>
    </cdr:sp>
  </cdr:relSizeAnchor>
  <cdr:relSizeAnchor xmlns:cdr="http://schemas.openxmlformats.org/drawingml/2006/chartDrawing">
    <cdr:from>
      <cdr:x>0.00994</cdr:x>
      <cdr:y>0</cdr:y>
    </cdr:from>
    <cdr:to>
      <cdr:x>0.05936</cdr:x>
      <cdr:y>0.49395</cdr:y>
    </cdr:to>
    <cdr:sp macro="" textlink="">
      <cdr:nvSpPr>
        <cdr:cNvPr id="3" name="TextBox 2"/>
        <cdr:cNvSpPr txBox="1"/>
      </cdr:nvSpPr>
      <cdr:spPr>
        <a:xfrm xmlns:a="http://schemas.openxmlformats.org/drawingml/2006/main">
          <a:off x="62210" y="0"/>
          <a:ext cx="309265" cy="1543199"/>
        </a:xfrm>
        <a:prstGeom xmlns:a="http://schemas.openxmlformats.org/drawingml/2006/main" prst="rect">
          <a:avLst/>
        </a:prstGeom>
      </cdr:spPr>
      <cdr:txBody>
        <a:bodyPr xmlns:a="http://schemas.openxmlformats.org/drawingml/2006/main" vertOverflow="clip" vert="eaVert" wrap="square" rtlCol="0"/>
        <a:lstStyle xmlns:a="http://schemas.openxmlformats.org/drawingml/2006/main"/>
        <a:p xmlns:a="http://schemas.openxmlformats.org/drawingml/2006/main">
          <a:r>
            <a:rPr lang="zh-CN" altLang="en-US" sz="1100"/>
            <a:t>平均分差值（分）</a:t>
          </a:r>
        </a:p>
      </cdr:txBody>
    </cdr:sp>
  </cdr:relSizeAnchor>
  <cdr:relSizeAnchor xmlns:cdr="http://schemas.openxmlformats.org/drawingml/2006/chartDrawing">
    <cdr:from>
      <cdr:x>0.85864</cdr:x>
      <cdr:y>0.86683</cdr:y>
    </cdr:from>
    <cdr:to>
      <cdr:x>0.93899</cdr:x>
      <cdr:y>0.9322</cdr:y>
    </cdr:to>
    <cdr:sp macro="" textlink="">
      <cdr:nvSpPr>
        <cdr:cNvPr id="4" name="TextBox 3"/>
        <cdr:cNvSpPr txBox="1"/>
      </cdr:nvSpPr>
      <cdr:spPr>
        <a:xfrm xmlns:a="http://schemas.openxmlformats.org/drawingml/2006/main">
          <a:off x="4977467" y="3088263"/>
          <a:ext cx="465785" cy="232894"/>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zh-CN" altLang="en-US" sz="1100"/>
            <a:t>年份</a:t>
          </a:r>
        </a:p>
      </cdr:txBody>
    </cdr:sp>
  </cdr:relSizeAnchor>
  <cdr:relSizeAnchor xmlns:cdr="http://schemas.openxmlformats.org/drawingml/2006/chartDrawing">
    <cdr:from>
      <cdr:x>0.83358</cdr:x>
      <cdr:y>0.89791</cdr:y>
    </cdr:from>
    <cdr:to>
      <cdr:x>0.85888</cdr:x>
      <cdr:y>0.89835</cdr:y>
    </cdr:to>
    <cdr:sp macro="" textlink="">
      <cdr:nvSpPr>
        <cdr:cNvPr id="8" name="直接箭头连接符 7"/>
        <cdr:cNvSpPr/>
      </cdr:nvSpPr>
      <cdr:spPr>
        <a:xfrm xmlns:a="http://schemas.openxmlformats.org/drawingml/2006/main">
          <a:off x="4832214" y="3198978"/>
          <a:ext cx="146649" cy="1588"/>
        </a:xfrm>
        <a:prstGeom xmlns:a="http://schemas.openxmlformats.org/drawingml/2006/main" prst="straightConnector1">
          <a:avLst/>
        </a:prstGeom>
        <a:ln xmlns:a="http://schemas.openxmlformats.org/drawingml/2006/main">
          <a:solidFill>
            <a:schemeClr val="bg1">
              <a:lumMod val="65000"/>
            </a:schemeClr>
          </a:solidFill>
          <a:tailEnd type="triangle"/>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vertOverflow="clip"/>
        <a:lstStyle xmlns:a="http://schemas.openxmlformats.org/drawingml/2006/main"/>
        <a:p xmlns:a="http://schemas.openxmlformats.org/drawingml/2006/main">
          <a:endParaRPr lang="zh-CN" altLang="en-US"/>
        </a:p>
      </cdr:txBody>
    </cdr:sp>
  </cdr:relSizeAnchor>
</c:userShap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2067"/>
    <customShpInfo spid="_x0000_s2068"/>
    <customShpInfo spid="_x0000_s2069"/>
    <customShpInfo spid="_x0000_s2070"/>
    <customShpInfo spid="_x0000_s2071"/>
    <customShpInfo spid="_x0000_s2066"/>
    <customShpInfo spid="_x0000_s2073"/>
    <customShpInfo spid="_x0000_s2074"/>
    <customShpInfo spid="_x0000_s2075"/>
    <customShpInfo spid="_x0000_s2076"/>
    <customShpInfo spid="_x0000_s2077"/>
    <customShpInfo spid="_x0000_s2078"/>
    <customShpInfo spid="_x0000_s2079"/>
    <customShpInfo spid="_x0000_s2080"/>
    <customShpInfo spid="_x0000_s2072"/>
  </customShpExts>
</s:customData>
</file>

<file path=customXml/itemProps1.xml><?xml version="1.0" encoding="utf-8"?>
<ds:datastoreItem xmlns:ds="http://schemas.openxmlformats.org/officeDocument/2006/customXml" ds:itemID="{F24BB491-CA6E-4323-8ED7-6BF63D3172E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1357</TotalTime>
  <Pages>28</Pages>
  <Words>3674</Words>
  <Characters>20944</Characters>
  <Application>Microsoft Office Word</Application>
  <DocSecurity>0</DocSecurity>
  <Lines>174</Lines>
  <Paragraphs>49</Paragraphs>
  <ScaleCrop>false</ScaleCrop>
  <Company>Sky123.Org</Company>
  <LinksUpToDate>false</LinksUpToDate>
  <CharactersWithSpaces>24569</CharactersWithSpaces>
  <SharedDoc>false</SharedDoc>
  <HLinks>
    <vt:vector size="186" baseType="variant">
      <vt:variant>
        <vt:i4>1048639</vt:i4>
      </vt:variant>
      <vt:variant>
        <vt:i4>182</vt:i4>
      </vt:variant>
      <vt:variant>
        <vt:i4>0</vt:i4>
      </vt:variant>
      <vt:variant>
        <vt:i4>5</vt:i4>
      </vt:variant>
      <vt:variant>
        <vt:lpwstr/>
      </vt:variant>
      <vt:variant>
        <vt:lpwstr>_Toc468950684</vt:lpwstr>
      </vt:variant>
      <vt:variant>
        <vt:i4>1048639</vt:i4>
      </vt:variant>
      <vt:variant>
        <vt:i4>176</vt:i4>
      </vt:variant>
      <vt:variant>
        <vt:i4>0</vt:i4>
      </vt:variant>
      <vt:variant>
        <vt:i4>5</vt:i4>
      </vt:variant>
      <vt:variant>
        <vt:lpwstr/>
      </vt:variant>
      <vt:variant>
        <vt:lpwstr>_Toc468950683</vt:lpwstr>
      </vt:variant>
      <vt:variant>
        <vt:i4>1048639</vt:i4>
      </vt:variant>
      <vt:variant>
        <vt:i4>170</vt:i4>
      </vt:variant>
      <vt:variant>
        <vt:i4>0</vt:i4>
      </vt:variant>
      <vt:variant>
        <vt:i4>5</vt:i4>
      </vt:variant>
      <vt:variant>
        <vt:lpwstr/>
      </vt:variant>
      <vt:variant>
        <vt:lpwstr>_Toc468950682</vt:lpwstr>
      </vt:variant>
      <vt:variant>
        <vt:i4>1048639</vt:i4>
      </vt:variant>
      <vt:variant>
        <vt:i4>164</vt:i4>
      </vt:variant>
      <vt:variant>
        <vt:i4>0</vt:i4>
      </vt:variant>
      <vt:variant>
        <vt:i4>5</vt:i4>
      </vt:variant>
      <vt:variant>
        <vt:lpwstr/>
      </vt:variant>
      <vt:variant>
        <vt:lpwstr>_Toc468950681</vt:lpwstr>
      </vt:variant>
      <vt:variant>
        <vt:i4>1048639</vt:i4>
      </vt:variant>
      <vt:variant>
        <vt:i4>158</vt:i4>
      </vt:variant>
      <vt:variant>
        <vt:i4>0</vt:i4>
      </vt:variant>
      <vt:variant>
        <vt:i4>5</vt:i4>
      </vt:variant>
      <vt:variant>
        <vt:lpwstr/>
      </vt:variant>
      <vt:variant>
        <vt:lpwstr>_Toc468950680</vt:lpwstr>
      </vt:variant>
      <vt:variant>
        <vt:i4>2031679</vt:i4>
      </vt:variant>
      <vt:variant>
        <vt:i4>152</vt:i4>
      </vt:variant>
      <vt:variant>
        <vt:i4>0</vt:i4>
      </vt:variant>
      <vt:variant>
        <vt:i4>5</vt:i4>
      </vt:variant>
      <vt:variant>
        <vt:lpwstr/>
      </vt:variant>
      <vt:variant>
        <vt:lpwstr>_Toc468950679</vt:lpwstr>
      </vt:variant>
      <vt:variant>
        <vt:i4>2031679</vt:i4>
      </vt:variant>
      <vt:variant>
        <vt:i4>146</vt:i4>
      </vt:variant>
      <vt:variant>
        <vt:i4>0</vt:i4>
      </vt:variant>
      <vt:variant>
        <vt:i4>5</vt:i4>
      </vt:variant>
      <vt:variant>
        <vt:lpwstr/>
      </vt:variant>
      <vt:variant>
        <vt:lpwstr>_Toc468950678</vt:lpwstr>
      </vt:variant>
      <vt:variant>
        <vt:i4>2031679</vt:i4>
      </vt:variant>
      <vt:variant>
        <vt:i4>140</vt:i4>
      </vt:variant>
      <vt:variant>
        <vt:i4>0</vt:i4>
      </vt:variant>
      <vt:variant>
        <vt:i4>5</vt:i4>
      </vt:variant>
      <vt:variant>
        <vt:lpwstr/>
      </vt:variant>
      <vt:variant>
        <vt:lpwstr>_Toc468950677</vt:lpwstr>
      </vt:variant>
      <vt:variant>
        <vt:i4>2031679</vt:i4>
      </vt:variant>
      <vt:variant>
        <vt:i4>134</vt:i4>
      </vt:variant>
      <vt:variant>
        <vt:i4>0</vt:i4>
      </vt:variant>
      <vt:variant>
        <vt:i4>5</vt:i4>
      </vt:variant>
      <vt:variant>
        <vt:lpwstr/>
      </vt:variant>
      <vt:variant>
        <vt:lpwstr>_Toc468950676</vt:lpwstr>
      </vt:variant>
      <vt:variant>
        <vt:i4>2031679</vt:i4>
      </vt:variant>
      <vt:variant>
        <vt:i4>128</vt:i4>
      </vt:variant>
      <vt:variant>
        <vt:i4>0</vt:i4>
      </vt:variant>
      <vt:variant>
        <vt:i4>5</vt:i4>
      </vt:variant>
      <vt:variant>
        <vt:lpwstr/>
      </vt:variant>
      <vt:variant>
        <vt:lpwstr>_Toc468950675</vt:lpwstr>
      </vt:variant>
      <vt:variant>
        <vt:i4>2031679</vt:i4>
      </vt:variant>
      <vt:variant>
        <vt:i4>122</vt:i4>
      </vt:variant>
      <vt:variant>
        <vt:i4>0</vt:i4>
      </vt:variant>
      <vt:variant>
        <vt:i4>5</vt:i4>
      </vt:variant>
      <vt:variant>
        <vt:lpwstr/>
      </vt:variant>
      <vt:variant>
        <vt:lpwstr>_Toc468950674</vt:lpwstr>
      </vt:variant>
      <vt:variant>
        <vt:i4>2031679</vt:i4>
      </vt:variant>
      <vt:variant>
        <vt:i4>116</vt:i4>
      </vt:variant>
      <vt:variant>
        <vt:i4>0</vt:i4>
      </vt:variant>
      <vt:variant>
        <vt:i4>5</vt:i4>
      </vt:variant>
      <vt:variant>
        <vt:lpwstr/>
      </vt:variant>
      <vt:variant>
        <vt:lpwstr>_Toc468950673</vt:lpwstr>
      </vt:variant>
      <vt:variant>
        <vt:i4>2031679</vt:i4>
      </vt:variant>
      <vt:variant>
        <vt:i4>110</vt:i4>
      </vt:variant>
      <vt:variant>
        <vt:i4>0</vt:i4>
      </vt:variant>
      <vt:variant>
        <vt:i4>5</vt:i4>
      </vt:variant>
      <vt:variant>
        <vt:lpwstr/>
      </vt:variant>
      <vt:variant>
        <vt:lpwstr>_Toc468950672</vt:lpwstr>
      </vt:variant>
      <vt:variant>
        <vt:i4>2031679</vt:i4>
      </vt:variant>
      <vt:variant>
        <vt:i4>104</vt:i4>
      </vt:variant>
      <vt:variant>
        <vt:i4>0</vt:i4>
      </vt:variant>
      <vt:variant>
        <vt:i4>5</vt:i4>
      </vt:variant>
      <vt:variant>
        <vt:lpwstr/>
      </vt:variant>
      <vt:variant>
        <vt:lpwstr>_Toc468950671</vt:lpwstr>
      </vt:variant>
      <vt:variant>
        <vt:i4>2031679</vt:i4>
      </vt:variant>
      <vt:variant>
        <vt:i4>98</vt:i4>
      </vt:variant>
      <vt:variant>
        <vt:i4>0</vt:i4>
      </vt:variant>
      <vt:variant>
        <vt:i4>5</vt:i4>
      </vt:variant>
      <vt:variant>
        <vt:lpwstr/>
      </vt:variant>
      <vt:variant>
        <vt:lpwstr>_Toc468950670</vt:lpwstr>
      </vt:variant>
      <vt:variant>
        <vt:i4>1966143</vt:i4>
      </vt:variant>
      <vt:variant>
        <vt:i4>92</vt:i4>
      </vt:variant>
      <vt:variant>
        <vt:i4>0</vt:i4>
      </vt:variant>
      <vt:variant>
        <vt:i4>5</vt:i4>
      </vt:variant>
      <vt:variant>
        <vt:lpwstr/>
      </vt:variant>
      <vt:variant>
        <vt:lpwstr>_Toc468950669</vt:lpwstr>
      </vt:variant>
      <vt:variant>
        <vt:i4>1966143</vt:i4>
      </vt:variant>
      <vt:variant>
        <vt:i4>86</vt:i4>
      </vt:variant>
      <vt:variant>
        <vt:i4>0</vt:i4>
      </vt:variant>
      <vt:variant>
        <vt:i4>5</vt:i4>
      </vt:variant>
      <vt:variant>
        <vt:lpwstr/>
      </vt:variant>
      <vt:variant>
        <vt:lpwstr>_Toc468950668</vt:lpwstr>
      </vt:variant>
      <vt:variant>
        <vt:i4>1966143</vt:i4>
      </vt:variant>
      <vt:variant>
        <vt:i4>80</vt:i4>
      </vt:variant>
      <vt:variant>
        <vt:i4>0</vt:i4>
      </vt:variant>
      <vt:variant>
        <vt:i4>5</vt:i4>
      </vt:variant>
      <vt:variant>
        <vt:lpwstr/>
      </vt:variant>
      <vt:variant>
        <vt:lpwstr>_Toc468950667</vt:lpwstr>
      </vt:variant>
      <vt:variant>
        <vt:i4>1966143</vt:i4>
      </vt:variant>
      <vt:variant>
        <vt:i4>74</vt:i4>
      </vt:variant>
      <vt:variant>
        <vt:i4>0</vt:i4>
      </vt:variant>
      <vt:variant>
        <vt:i4>5</vt:i4>
      </vt:variant>
      <vt:variant>
        <vt:lpwstr/>
      </vt:variant>
      <vt:variant>
        <vt:lpwstr>_Toc468950666</vt:lpwstr>
      </vt:variant>
      <vt:variant>
        <vt:i4>1966143</vt:i4>
      </vt:variant>
      <vt:variant>
        <vt:i4>68</vt:i4>
      </vt:variant>
      <vt:variant>
        <vt:i4>0</vt:i4>
      </vt:variant>
      <vt:variant>
        <vt:i4>5</vt:i4>
      </vt:variant>
      <vt:variant>
        <vt:lpwstr/>
      </vt:variant>
      <vt:variant>
        <vt:lpwstr>_Toc468950665</vt:lpwstr>
      </vt:variant>
      <vt:variant>
        <vt:i4>1966143</vt:i4>
      </vt:variant>
      <vt:variant>
        <vt:i4>62</vt:i4>
      </vt:variant>
      <vt:variant>
        <vt:i4>0</vt:i4>
      </vt:variant>
      <vt:variant>
        <vt:i4>5</vt:i4>
      </vt:variant>
      <vt:variant>
        <vt:lpwstr/>
      </vt:variant>
      <vt:variant>
        <vt:lpwstr>_Toc468950664</vt:lpwstr>
      </vt:variant>
      <vt:variant>
        <vt:i4>1966143</vt:i4>
      </vt:variant>
      <vt:variant>
        <vt:i4>56</vt:i4>
      </vt:variant>
      <vt:variant>
        <vt:i4>0</vt:i4>
      </vt:variant>
      <vt:variant>
        <vt:i4>5</vt:i4>
      </vt:variant>
      <vt:variant>
        <vt:lpwstr/>
      </vt:variant>
      <vt:variant>
        <vt:lpwstr>_Toc468950663</vt:lpwstr>
      </vt:variant>
      <vt:variant>
        <vt:i4>1966143</vt:i4>
      </vt:variant>
      <vt:variant>
        <vt:i4>50</vt:i4>
      </vt:variant>
      <vt:variant>
        <vt:i4>0</vt:i4>
      </vt:variant>
      <vt:variant>
        <vt:i4>5</vt:i4>
      </vt:variant>
      <vt:variant>
        <vt:lpwstr/>
      </vt:variant>
      <vt:variant>
        <vt:lpwstr>_Toc468950662</vt:lpwstr>
      </vt:variant>
      <vt:variant>
        <vt:i4>1966143</vt:i4>
      </vt:variant>
      <vt:variant>
        <vt:i4>44</vt:i4>
      </vt:variant>
      <vt:variant>
        <vt:i4>0</vt:i4>
      </vt:variant>
      <vt:variant>
        <vt:i4>5</vt:i4>
      </vt:variant>
      <vt:variant>
        <vt:lpwstr/>
      </vt:variant>
      <vt:variant>
        <vt:lpwstr>_Toc468950661</vt:lpwstr>
      </vt:variant>
      <vt:variant>
        <vt:i4>1966143</vt:i4>
      </vt:variant>
      <vt:variant>
        <vt:i4>38</vt:i4>
      </vt:variant>
      <vt:variant>
        <vt:i4>0</vt:i4>
      </vt:variant>
      <vt:variant>
        <vt:i4>5</vt:i4>
      </vt:variant>
      <vt:variant>
        <vt:lpwstr/>
      </vt:variant>
      <vt:variant>
        <vt:lpwstr>_Toc468950660</vt:lpwstr>
      </vt:variant>
      <vt:variant>
        <vt:i4>1900607</vt:i4>
      </vt:variant>
      <vt:variant>
        <vt:i4>32</vt:i4>
      </vt:variant>
      <vt:variant>
        <vt:i4>0</vt:i4>
      </vt:variant>
      <vt:variant>
        <vt:i4>5</vt:i4>
      </vt:variant>
      <vt:variant>
        <vt:lpwstr/>
      </vt:variant>
      <vt:variant>
        <vt:lpwstr>_Toc468950659</vt:lpwstr>
      </vt:variant>
      <vt:variant>
        <vt:i4>1900607</vt:i4>
      </vt:variant>
      <vt:variant>
        <vt:i4>26</vt:i4>
      </vt:variant>
      <vt:variant>
        <vt:i4>0</vt:i4>
      </vt:variant>
      <vt:variant>
        <vt:i4>5</vt:i4>
      </vt:variant>
      <vt:variant>
        <vt:lpwstr/>
      </vt:variant>
      <vt:variant>
        <vt:lpwstr>_Toc468950658</vt:lpwstr>
      </vt:variant>
      <vt:variant>
        <vt:i4>1900607</vt:i4>
      </vt:variant>
      <vt:variant>
        <vt:i4>20</vt:i4>
      </vt:variant>
      <vt:variant>
        <vt:i4>0</vt:i4>
      </vt:variant>
      <vt:variant>
        <vt:i4>5</vt:i4>
      </vt:variant>
      <vt:variant>
        <vt:lpwstr/>
      </vt:variant>
      <vt:variant>
        <vt:lpwstr>_Toc468950657</vt:lpwstr>
      </vt:variant>
      <vt:variant>
        <vt:i4>1900607</vt:i4>
      </vt:variant>
      <vt:variant>
        <vt:i4>14</vt:i4>
      </vt:variant>
      <vt:variant>
        <vt:i4>0</vt:i4>
      </vt:variant>
      <vt:variant>
        <vt:i4>5</vt:i4>
      </vt:variant>
      <vt:variant>
        <vt:lpwstr/>
      </vt:variant>
      <vt:variant>
        <vt:lpwstr>_Toc468950656</vt:lpwstr>
      </vt:variant>
      <vt:variant>
        <vt:i4>1900607</vt:i4>
      </vt:variant>
      <vt:variant>
        <vt:i4>8</vt:i4>
      </vt:variant>
      <vt:variant>
        <vt:i4>0</vt:i4>
      </vt:variant>
      <vt:variant>
        <vt:i4>5</vt:i4>
      </vt:variant>
      <vt:variant>
        <vt:lpwstr/>
      </vt:variant>
      <vt:variant>
        <vt:lpwstr>_Toc468950655</vt:lpwstr>
      </vt:variant>
      <vt:variant>
        <vt:i4>1900607</vt:i4>
      </vt:variant>
      <vt:variant>
        <vt:i4>2</vt:i4>
      </vt:variant>
      <vt:variant>
        <vt:i4>0</vt:i4>
      </vt:variant>
      <vt:variant>
        <vt:i4>5</vt:i4>
      </vt:variant>
      <vt:variant>
        <vt:lpwstr/>
      </vt:variant>
      <vt:variant>
        <vt:lpwstr>_Toc468950654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Sky123.Org</cp:lastModifiedBy>
  <cp:revision>29</cp:revision>
  <cp:lastPrinted>2016-12-16T09:16:00Z</cp:lastPrinted>
  <dcterms:created xsi:type="dcterms:W3CDTF">2016-12-06T02:18:00Z</dcterms:created>
  <dcterms:modified xsi:type="dcterms:W3CDTF">2016-12-16T09:18:00Z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